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8BC7" w14:textId="0121A8B6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Corso di insegnamento “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>Drammaturgia greca</w:t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>”</w:t>
      </w:r>
    </w:p>
    <w:p w14:paraId="65514535" w14:textId="035202CC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                Corso di Laurea in </w:t>
      </w:r>
      <w:r w:rsidR="00795892" w:rsidRPr="00B55D1C">
        <w:rPr>
          <w:rFonts w:ascii="Helvetica" w:hAnsi="Helvetica" w:cs="Helvetica"/>
          <w:b w:val="0"/>
          <w:w w:val="100"/>
          <w:sz w:val="24"/>
          <w:szCs w:val="24"/>
        </w:rPr>
        <w:t>Lettere</w:t>
      </w:r>
      <w:r w:rsidR="00F20252">
        <w:rPr>
          <w:rFonts w:ascii="Helvetica" w:hAnsi="Helvetica" w:cs="Helvetica"/>
          <w:b w:val="0"/>
          <w:w w:val="100"/>
          <w:sz w:val="24"/>
          <w:szCs w:val="24"/>
        </w:rPr>
        <w:t xml:space="preserve"> Classiche</w:t>
      </w:r>
    </w:p>
    <w:p w14:paraId="79D8DC04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0F7D7686" w14:textId="7A55FDDC" w:rsidR="005F6DB7" w:rsidRPr="00B55D1C" w:rsidRDefault="00645645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AA 2018-2019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 – docente: prof.ssa Adele Filippo</w:t>
      </w:r>
    </w:p>
    <w:p w14:paraId="5B38A9E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7DAD7BD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Semestre 1</w:t>
      </w:r>
    </w:p>
    <w:p w14:paraId="119338D1" w14:textId="0933AEF9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 xml:space="preserve">Crediti </w:t>
      </w:r>
      <w:r w:rsidR="00F20252">
        <w:rPr>
          <w:rFonts w:ascii="Times" w:hAnsi="Times" w:cs="Times"/>
          <w:b w:val="0"/>
          <w:sz w:val="23"/>
          <w:szCs w:val="23"/>
          <w:lang w:eastAsia="ja-JP"/>
        </w:rPr>
        <w:t>12</w:t>
      </w:r>
    </w:p>
    <w:p w14:paraId="57F7648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48D81DCE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5FC395C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1) Presentazione e obiettivi del corso</w:t>
      </w:r>
    </w:p>
    <w:p w14:paraId="75EBECD7" w14:textId="27C2BABA" w:rsidR="005F6DB7" w:rsidRPr="00B55D1C" w:rsidRDefault="00F20252" w:rsidP="00F2025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Il corso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 xml:space="preserve">cerca di ricostruire </w:t>
      </w:r>
      <w:r w:rsidR="00DF4D47">
        <w:rPr>
          <w:rFonts w:ascii="Helvetica" w:hAnsi="Helvetica" w:cs="Helvetica"/>
          <w:b w:val="0"/>
          <w:w w:val="100"/>
          <w:sz w:val="24"/>
          <w:szCs w:val="24"/>
        </w:rPr>
        <w:t xml:space="preserve">la complessità </w:t>
      </w:r>
      <w:r w:rsidR="00663F3C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 xml:space="preserve">della cultura teatrale greca attraverso l’analisi della teoria e delle modalità concrete di fare spettacolo. Particolare attenzione verrà rivolta </w:t>
      </w:r>
      <w:r w:rsidR="00663F3C">
        <w:rPr>
          <w:rFonts w:ascii="Helvetica" w:hAnsi="Helvetica" w:cs="Helvetica"/>
          <w:b w:val="0"/>
          <w:w w:val="100"/>
          <w:sz w:val="24"/>
          <w:szCs w:val="24"/>
        </w:rPr>
        <w:t>alla tecnica drammaturgica antica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, ripercorrendo le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>principali componenti dell’evento teatrale: attori, edifici</w:t>
      </w:r>
      <w:r w:rsidR="00EC7B09">
        <w:rPr>
          <w:rFonts w:ascii="Helvetica" w:hAnsi="Helvetica" w:cs="Helvetica"/>
          <w:b w:val="0"/>
          <w:w w:val="100"/>
          <w:sz w:val="24"/>
          <w:szCs w:val="24"/>
        </w:rPr>
        <w:t xml:space="preserve">, scenografia, organizzazione, produzione delllo spettacolo, costi ecc. e </w:t>
      </w:r>
      <w:r w:rsidR="001736F0">
        <w:rPr>
          <w:rFonts w:ascii="Helvetica" w:hAnsi="Helvetica" w:cs="Helvetica"/>
          <w:b w:val="0"/>
          <w:w w:val="100"/>
          <w:sz w:val="24"/>
          <w:szCs w:val="24"/>
        </w:rPr>
        <w:t>analizzando forme, contenuti, aspetti l</w:t>
      </w:r>
      <w:r w:rsidR="00EC7B09">
        <w:rPr>
          <w:rFonts w:ascii="Helvetica" w:hAnsi="Helvetica" w:cs="Helvetica"/>
          <w:b w:val="0"/>
          <w:w w:val="100"/>
          <w:sz w:val="24"/>
          <w:szCs w:val="24"/>
        </w:rPr>
        <w:t>inguistici, stilistici, metrici.</w:t>
      </w:r>
    </w:p>
    <w:p w14:paraId="76E9E578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</w:p>
    <w:p w14:paraId="0615260E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Bibliografia:</w:t>
      </w:r>
    </w:p>
    <w:p w14:paraId="55A2C41F" w14:textId="77777777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7461AB7E" w14:textId="604AC4C8" w:rsidR="005F6DB7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a. Parte istituzionale:</w:t>
      </w:r>
    </w:p>
    <w:p w14:paraId="07BA52CD" w14:textId="30AC40EE" w:rsidR="00516B44" w:rsidRDefault="00786EF3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</w:t>
      </w:r>
      <w:r w:rsidR="00516B44">
        <w:rPr>
          <w:rFonts w:ascii="Helvetica" w:hAnsi="Helvetica" w:cs="Helvetica"/>
          <w:b w:val="0"/>
          <w:w w:val="100"/>
          <w:sz w:val="24"/>
          <w:szCs w:val="24"/>
        </w:rPr>
        <w:t>Di Marco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M.</w:t>
      </w:r>
      <w:r w:rsidR="00516B44">
        <w:rPr>
          <w:rFonts w:ascii="Helvetica" w:hAnsi="Helvetica" w:cs="Helvetica"/>
          <w:b w:val="0"/>
          <w:w w:val="100"/>
          <w:sz w:val="24"/>
          <w:szCs w:val="24"/>
        </w:rPr>
        <w:t>, La tragedia greca, Forma, gioco scenico, tecniche drammatiche, Carocci 2015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2F6C1F99" w14:textId="7F9C1891" w:rsidR="00B55D1C" w:rsidRPr="006B28D2" w:rsidRDefault="00516B44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-</w:t>
      </w:r>
      <w:r w:rsidR="00786EF3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 xml:space="preserve">T. Dorandi, </w:t>
      </w:r>
      <w:r w:rsidR="006B28D2">
        <w:rPr>
          <w:rFonts w:ascii="Helvetica" w:hAnsi="Helvetica" w:cs="Helvetica"/>
          <w:b w:val="0"/>
          <w:i/>
          <w:w w:val="100"/>
          <w:sz w:val="24"/>
          <w:szCs w:val="24"/>
        </w:rPr>
        <w:t>Nell’officina dei classici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, Carocci 2016.</w:t>
      </w:r>
    </w:p>
    <w:p w14:paraId="708BEA67" w14:textId="77777777" w:rsidR="00FB0354" w:rsidRPr="00523094" w:rsidRDefault="00FB0354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</w:p>
    <w:p w14:paraId="6204FC7C" w14:textId="47E68802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Helvetica" w:hAnsi="Helvetica" w:cs="Helvetica"/>
          <w:b w:val="0"/>
          <w:w w:val="100"/>
          <w:sz w:val="24"/>
          <w:szCs w:val="24"/>
        </w:rPr>
        <w:t>b. Corso monografico</w:t>
      </w:r>
    </w:p>
    <w:p w14:paraId="24EB646B" w14:textId="77130B7A" w:rsidR="00516DD5" w:rsidRDefault="00B55D1C" w:rsidP="0051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 w:rsidRPr="00B55D1C">
        <w:rPr>
          <w:rFonts w:ascii="Helvetica" w:hAnsi="Helvetica" w:cs="Helvetica"/>
          <w:b w:val="0"/>
          <w:w w:val="100"/>
          <w:sz w:val="24"/>
          <w:szCs w:val="24"/>
        </w:rPr>
        <w:t>Classici:</w:t>
      </w:r>
      <w:r w:rsidR="00BF1DD8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Sofocle</w:t>
      </w:r>
      <w:r w:rsidR="00B04B3E">
        <w:rPr>
          <w:rFonts w:ascii="Helvetica" w:hAnsi="Helvetica" w:cs="Helvetica"/>
          <w:b w:val="0"/>
          <w:w w:val="100"/>
          <w:sz w:val="24"/>
          <w:szCs w:val="24"/>
        </w:rPr>
        <w:t>,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 w:rsidR="006B28D2" w:rsidRPr="006B28D2">
        <w:rPr>
          <w:rFonts w:ascii="Helvetica" w:hAnsi="Helvetica" w:cs="Helvetica"/>
          <w:b w:val="0"/>
          <w:i/>
          <w:w w:val="100"/>
          <w:sz w:val="24"/>
          <w:szCs w:val="24"/>
        </w:rPr>
        <w:t>Antigone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 xml:space="preserve">, </w:t>
      </w:r>
      <w:r w:rsidR="00B04B3E">
        <w:rPr>
          <w:rFonts w:ascii="Helvetica" w:hAnsi="Helvetica" w:cs="Helvetica"/>
          <w:b w:val="0"/>
          <w:w w:val="100"/>
          <w:sz w:val="24"/>
          <w:szCs w:val="24"/>
        </w:rPr>
        <w:t xml:space="preserve"> Edizione a scelta</w:t>
      </w:r>
      <w:r w:rsidR="006B28D2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0C4D2C9D" w14:textId="68D5B451" w:rsidR="00DB6D1F" w:rsidRDefault="006B28D2" w:rsidP="0051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S. Fornaro</w:t>
      </w:r>
      <w:r w:rsidR="00DB6D1F" w:rsidRPr="00DA207B">
        <w:rPr>
          <w:rFonts w:ascii="Helvetica" w:hAnsi="Helvetica" w:cs="Helvetica"/>
          <w:b w:val="0"/>
          <w:w w:val="100"/>
          <w:sz w:val="24"/>
          <w:szCs w:val="24"/>
        </w:rPr>
        <w:t xml:space="preserve"> </w:t>
      </w:r>
      <w:r>
        <w:rPr>
          <w:rFonts w:ascii="Helvetica" w:hAnsi="Helvetica" w:cs="Helvetica"/>
          <w:b w:val="0"/>
          <w:i/>
          <w:w w:val="100"/>
          <w:sz w:val="24"/>
          <w:szCs w:val="24"/>
        </w:rPr>
        <w:t xml:space="preserve">Antigone. Storia di un mito, </w:t>
      </w:r>
      <w:r>
        <w:rPr>
          <w:rFonts w:ascii="Helvetica" w:hAnsi="Helvetica" w:cs="Helvetica"/>
          <w:b w:val="0"/>
          <w:w w:val="100"/>
          <w:sz w:val="24"/>
          <w:szCs w:val="24"/>
        </w:rPr>
        <w:t>Carocci 2012</w:t>
      </w:r>
      <w:r w:rsidR="00DB6D1F" w:rsidRPr="00DA207B">
        <w:rPr>
          <w:rFonts w:ascii="Helvetica" w:hAnsi="Helvetica" w:cs="Helvetica"/>
          <w:b w:val="0"/>
          <w:w w:val="100"/>
          <w:sz w:val="24"/>
          <w:szCs w:val="24"/>
        </w:rPr>
        <w:t>.</w:t>
      </w:r>
    </w:p>
    <w:p w14:paraId="5B24A5A3" w14:textId="66B69253" w:rsidR="00786EF3" w:rsidRPr="00DA207B" w:rsidRDefault="00786EF3" w:rsidP="00DA207B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Manuale di metrica: 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>Gentili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B., -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 xml:space="preserve"> Lomiento</w:t>
      </w:r>
      <w:r>
        <w:rPr>
          <w:rFonts w:ascii="Helvetica" w:hAnsi="Helvetica" w:cs="Helvetica"/>
          <w:b w:val="0"/>
          <w:w w:val="100"/>
          <w:sz w:val="24"/>
          <w:szCs w:val="24"/>
        </w:rPr>
        <w:t xml:space="preserve"> L,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 xml:space="preserve">, </w:t>
      </w:r>
      <w:r w:rsidRPr="00526A62">
        <w:rPr>
          <w:rFonts w:ascii="Helvetica" w:hAnsi="Helvetica" w:cs="Helvetica"/>
          <w:b w:val="0"/>
          <w:i/>
          <w:w w:val="100"/>
          <w:sz w:val="24"/>
          <w:szCs w:val="24"/>
        </w:rPr>
        <w:t xml:space="preserve">Metrica e ritmica.Storia delle forme poetiche nella Grecia Antica, </w:t>
      </w:r>
      <w:r w:rsidRPr="00526A62">
        <w:rPr>
          <w:rFonts w:ascii="Helvetica" w:hAnsi="Helvetica" w:cs="Helvetica"/>
          <w:b w:val="0"/>
          <w:w w:val="100"/>
          <w:sz w:val="24"/>
          <w:szCs w:val="24"/>
        </w:rPr>
        <w:t>Mondadori Education, Milano 2003.</w:t>
      </w:r>
    </w:p>
    <w:p w14:paraId="6AE48E3C" w14:textId="77777777" w:rsidR="005F6DB7" w:rsidRPr="00EC5167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b w:val="0"/>
        </w:rPr>
      </w:pPr>
    </w:p>
    <w:p w14:paraId="5D318FA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2) Conoscenze e abilità da acquisire</w:t>
      </w:r>
    </w:p>
    <w:p w14:paraId="0C14A317" w14:textId="6F21C7AF" w:rsidR="005F6DB7" w:rsidRDefault="00BB01E1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a) Attenzione alle tecniche di recitazione, </w:t>
      </w:r>
      <w:r w:rsidR="00F5676C">
        <w:rPr>
          <w:rFonts w:ascii="Helvetica" w:hAnsi="Helvetica" w:cs="Helvetica"/>
          <w:b w:val="0"/>
          <w:w w:val="100"/>
          <w:sz w:val="24"/>
          <w:szCs w:val="24"/>
        </w:rPr>
        <w:t xml:space="preserve">analisi dei segni scenici per cogliere il passaggio da un testo scritto a un insieme visivo-uditivo, </w:t>
      </w:r>
      <w:r>
        <w:rPr>
          <w:rFonts w:ascii="Helvetica" w:hAnsi="Helvetica" w:cs="Helvetica"/>
          <w:b w:val="0"/>
          <w:w w:val="100"/>
          <w:sz w:val="24"/>
          <w:szCs w:val="24"/>
        </w:rPr>
        <w:t>agli intrecci emotivi che collegano l’autore al pubblico, alla potente suggestione messa in opera dal</w:t>
      </w:r>
      <w:r w:rsidR="00E54115">
        <w:rPr>
          <w:rFonts w:ascii="Helvetica" w:hAnsi="Helvetica" w:cs="Helvetica"/>
          <w:b w:val="0"/>
          <w:w w:val="100"/>
          <w:sz w:val="24"/>
          <w:szCs w:val="24"/>
        </w:rPr>
        <w:t xml:space="preserve"> ricorso all’immaginario mitico.</w:t>
      </w:r>
    </w:p>
    <w:p w14:paraId="6ED2A788" w14:textId="77777777" w:rsidR="00E54115" w:rsidRDefault="00E54115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</w:p>
    <w:p w14:paraId="284FAEA1" w14:textId="77777777" w:rsidR="00E54115" w:rsidRDefault="00E54115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b) Capacità di analizzare e sintetizzare le informazioni, relative al singolo testo letterario, per dedurre le coordinate generali di carattere scenico e storico.</w:t>
      </w:r>
    </w:p>
    <w:p w14:paraId="6484B4A2" w14:textId="43F31006" w:rsidR="00E54115" w:rsidRDefault="00B05245" w:rsidP="00B55D1C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</w:t>
      </w:r>
      <w:r w:rsidR="00E54115">
        <w:rPr>
          <w:rFonts w:ascii="Helvetica" w:hAnsi="Helvetica" w:cs="Helvetica"/>
          <w:b w:val="0"/>
          <w:w w:val="100"/>
          <w:sz w:val="24"/>
          <w:szCs w:val="24"/>
        </w:rPr>
        <w:t>Apertura alle informazioni culturali provenienti dalle discipline ausiliarie, quali la psicologia, l’antropologia, l’archeologia ecc.</w:t>
      </w:r>
    </w:p>
    <w:p w14:paraId="0AD67FCE" w14:textId="354DEBD6" w:rsidR="00E54115" w:rsidRPr="00B55D1C" w:rsidRDefault="00B05245" w:rsidP="00B55D1C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- </w:t>
      </w:r>
      <w:r w:rsidR="00E54115">
        <w:rPr>
          <w:rFonts w:ascii="Helvetica" w:hAnsi="Helvetica" w:cs="Helvetica"/>
          <w:b w:val="0"/>
          <w:w w:val="100"/>
          <w:sz w:val="24"/>
          <w:szCs w:val="24"/>
        </w:rPr>
        <w:t xml:space="preserve">Capacità di lavorare in gruppo su ricerche coordinate dal docente </w:t>
      </w:r>
    </w:p>
    <w:p w14:paraId="0EC15DBC" w14:textId="77777777" w:rsidR="005F6DB7" w:rsidRPr="00B55D1C" w:rsidRDefault="005F6DB7" w:rsidP="005F6DB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B35A780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3) Prerequisiti</w:t>
      </w:r>
    </w:p>
    <w:p w14:paraId="4467A7CD" w14:textId="0878177D" w:rsidR="005F6DB7" w:rsidRPr="00B55D1C" w:rsidRDefault="00E54115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 xml:space="preserve">Conoscenza del sistema linguistico del greco antico, della situazione storica e politica del </w:t>
      </w:r>
      <w:r w:rsidR="00B05245">
        <w:rPr>
          <w:rFonts w:ascii="Helvetica" w:hAnsi="Helvetica" w:cs="Helvetica"/>
          <w:b w:val="0"/>
          <w:w w:val="100"/>
          <w:sz w:val="24"/>
          <w:szCs w:val="24"/>
        </w:rPr>
        <w:t>del V sec. a. C.; delle forme metriche di base</w:t>
      </w:r>
      <w:r w:rsidR="004B5C4C">
        <w:rPr>
          <w:rFonts w:ascii="Helvetica" w:hAnsi="Helvetica" w:cs="Helvetica"/>
          <w:b w:val="0"/>
          <w:w w:val="100"/>
          <w:sz w:val="24"/>
          <w:szCs w:val="24"/>
        </w:rPr>
        <w:t>. Tali prerequisiti verranno accertati nel corso delle prime lezioni, dedicate a puntellare e, eventualmente colmare le conoscenze pregresse.</w:t>
      </w:r>
    </w:p>
    <w:p w14:paraId="579D3631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4534E40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4) Metodi didattici e modalità di esecuzione delle lezioni</w:t>
      </w:r>
    </w:p>
    <w:p w14:paraId="191C7513" w14:textId="4E5B721B" w:rsidR="005F6DB7" w:rsidRDefault="00B55D1C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  <w:r w:rsidRPr="00C61CF9">
        <w:rPr>
          <w:rFonts w:ascii="Helvetica" w:hAnsi="Helvetica" w:cs="Times"/>
          <w:b w:val="0"/>
          <w:sz w:val="24"/>
          <w:szCs w:val="24"/>
          <w:lang w:eastAsia="ja-JP"/>
        </w:rPr>
        <w:t>Didattica</w:t>
      </w:r>
      <w:r w:rsidR="005F6DB7" w:rsidRPr="00C61CF9">
        <w:rPr>
          <w:rFonts w:ascii="Helvetica" w:hAnsi="Helvetica" w:cs="Times"/>
          <w:b w:val="0"/>
          <w:sz w:val="24"/>
          <w:szCs w:val="24"/>
          <w:lang w:eastAsia="ja-JP"/>
        </w:rPr>
        <w:t xml:space="preserve"> frontale</w:t>
      </w:r>
    </w:p>
    <w:p w14:paraId="16782F0E" w14:textId="1BB1F3F2" w:rsidR="004B5C4C" w:rsidRPr="00C61CF9" w:rsidRDefault="004B5C4C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  <w:r>
        <w:rPr>
          <w:rFonts w:ascii="Helvetica" w:hAnsi="Helvetica" w:cs="Times"/>
          <w:b w:val="0"/>
          <w:sz w:val="24"/>
          <w:szCs w:val="24"/>
          <w:lang w:eastAsia="ja-JP"/>
        </w:rPr>
        <w:t>Stimolo alla ricerca di approfondimenti tematici.</w:t>
      </w:r>
    </w:p>
    <w:p w14:paraId="2535466F" w14:textId="589BE37A" w:rsidR="00B55D1C" w:rsidRDefault="00B55D1C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  <w:r w:rsidRPr="00C61CF9">
        <w:rPr>
          <w:rFonts w:ascii="Helvetica" w:hAnsi="Helvetica" w:cs="Times"/>
          <w:b w:val="0"/>
          <w:sz w:val="24"/>
          <w:szCs w:val="24"/>
          <w:lang w:eastAsia="ja-JP"/>
        </w:rPr>
        <w:t>Lettura e discussione in classe di materiali</w:t>
      </w:r>
      <w:r w:rsidR="00B05245" w:rsidRPr="00C61CF9">
        <w:rPr>
          <w:rFonts w:ascii="Helvetica" w:hAnsi="Helvetica" w:cs="Times"/>
          <w:b w:val="0"/>
          <w:sz w:val="24"/>
          <w:szCs w:val="24"/>
          <w:lang w:eastAsia="ja-JP"/>
        </w:rPr>
        <w:t xml:space="preserve"> e ricerche di gruppo.</w:t>
      </w:r>
    </w:p>
    <w:p w14:paraId="0229BE5A" w14:textId="77777777" w:rsidR="004B5C4C" w:rsidRPr="00C61CF9" w:rsidRDefault="004B5C4C" w:rsidP="00C61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Times"/>
          <w:b w:val="0"/>
          <w:sz w:val="24"/>
          <w:szCs w:val="24"/>
          <w:lang w:eastAsia="ja-JP"/>
        </w:rPr>
      </w:pPr>
    </w:p>
    <w:p w14:paraId="73C42AE6" w14:textId="77777777" w:rsidR="005F6DB7" w:rsidRPr="0093592D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4"/>
          <w:szCs w:val="24"/>
          <w:lang w:eastAsia="ja-JP"/>
        </w:rPr>
      </w:pPr>
    </w:p>
    <w:p w14:paraId="47AEA0F5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lastRenderedPageBreak/>
        <w:t>5) Materiale didattico</w:t>
      </w:r>
    </w:p>
    <w:p w14:paraId="1161A3F5" w14:textId="708DCEDF" w:rsidR="005F6DB7" w:rsidRPr="00B55D1C" w:rsidRDefault="00F5676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L</w:t>
      </w:r>
      <w:r w:rsidR="00B05245">
        <w:rPr>
          <w:rFonts w:ascii="Times" w:hAnsi="Times" w:cs="Times"/>
          <w:b w:val="0"/>
          <w:sz w:val="23"/>
          <w:szCs w:val="23"/>
          <w:lang w:eastAsia="ja-JP"/>
        </w:rPr>
        <w:t>ibri di testo indicati in bibliografia ed eventuali fotocopie fornite dal docente nel corso delle lezioni.</w:t>
      </w:r>
    </w:p>
    <w:p w14:paraId="69DBB66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2CF0B946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6) Modalità di valutazione degli studenti</w:t>
      </w:r>
    </w:p>
    <w:p w14:paraId="2A008CF2" w14:textId="5928AB98" w:rsidR="005F6DB7" w:rsidRPr="0093592D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93592D">
        <w:rPr>
          <w:rFonts w:ascii="Times" w:hAnsi="Times" w:cs="Times"/>
          <w:b w:val="0"/>
          <w:sz w:val="23"/>
          <w:szCs w:val="23"/>
          <w:lang w:eastAsia="ja-JP"/>
        </w:rPr>
        <w:t>Prova</w:t>
      </w:r>
      <w:r w:rsidR="005F6DB7" w:rsidRPr="0093592D">
        <w:rPr>
          <w:rFonts w:ascii="Times" w:hAnsi="Times" w:cs="Times"/>
          <w:b w:val="0"/>
          <w:sz w:val="23"/>
          <w:szCs w:val="23"/>
          <w:lang w:eastAsia="ja-JP"/>
        </w:rPr>
        <w:t xml:space="preserve"> orale</w:t>
      </w:r>
      <w:r w:rsidR="0093592D" w:rsidRPr="0093592D">
        <w:rPr>
          <w:rFonts w:ascii="Times" w:hAnsi="Times" w:cs="Times"/>
          <w:b w:val="0"/>
          <w:sz w:val="23"/>
          <w:szCs w:val="23"/>
          <w:lang w:eastAsia="ja-JP"/>
        </w:rPr>
        <w:t xml:space="preserve">, </w:t>
      </w:r>
      <w:r w:rsidR="00C61CF9">
        <w:rPr>
          <w:rFonts w:ascii="Times" w:hAnsi="Times" w:cs="Times"/>
          <w:b w:val="0"/>
          <w:sz w:val="23"/>
          <w:szCs w:val="23"/>
          <w:lang w:eastAsia="ja-JP"/>
        </w:rPr>
        <w:t>espressa</w:t>
      </w:r>
      <w:r w:rsidR="0093592D" w:rsidRPr="0093592D">
        <w:rPr>
          <w:rFonts w:ascii="Times" w:hAnsi="Times" w:cs="Times"/>
          <w:b w:val="0"/>
          <w:sz w:val="23"/>
          <w:szCs w:val="23"/>
          <w:lang w:eastAsia="ja-JP"/>
        </w:rPr>
        <w:t xml:space="preserve"> in trentesimi</w:t>
      </w:r>
      <w:r w:rsidR="00C61CF9">
        <w:rPr>
          <w:rFonts w:ascii="Times" w:hAnsi="Times" w:cs="Times"/>
          <w:b w:val="0"/>
          <w:sz w:val="23"/>
          <w:szCs w:val="23"/>
          <w:lang w:eastAsia="ja-JP"/>
        </w:rPr>
        <w:t>, equamente distribuita tra acquisizione e organizzazione dei contenuti, capacità espressive, chiarezza nell’esposizione.</w:t>
      </w:r>
    </w:p>
    <w:p w14:paraId="722BE39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18C65911" w14:textId="6B1B7B6D" w:rsidR="005F6DB7" w:rsidRPr="00B55D1C" w:rsidRDefault="00B23689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 xml:space="preserve">7) </w:t>
      </w:r>
      <w:r w:rsidR="005F6DB7" w:rsidRPr="00B55D1C">
        <w:rPr>
          <w:rFonts w:ascii="Times" w:hAnsi="Times" w:cs="Times"/>
          <w:b w:val="0"/>
          <w:sz w:val="23"/>
          <w:szCs w:val="23"/>
          <w:lang w:eastAsia="ja-JP"/>
        </w:rPr>
        <w:t>Modalità di prenotazione dell’esame e date degli appelli</w:t>
      </w:r>
    </w:p>
    <w:p w14:paraId="0C53B2ED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>Gli studenti possono prenotarsi per l’esame finale esclusivamente utilizzando le modalità previste dal sistema VOL</w:t>
      </w:r>
    </w:p>
    <w:p w14:paraId="051BFC76" w14:textId="77777777" w:rsidR="00B55D1C" w:rsidRPr="00B55D1C" w:rsidRDefault="00B55D1C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2FA042F3" w14:textId="739C6503" w:rsidR="009F3046" w:rsidRDefault="004B5C4C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Appelli ordinari: 13 settembre, 13 dicembre 2018; 24 gennaio, 14 febbraio, 30 maggio, 27 giugno</w:t>
      </w:r>
      <w:r w:rsidR="00396A0F">
        <w:rPr>
          <w:rFonts w:ascii="Times" w:hAnsi="Times" w:cs="Times"/>
          <w:b w:val="0"/>
          <w:sz w:val="23"/>
          <w:szCs w:val="23"/>
          <w:lang w:eastAsia="ja-JP"/>
        </w:rPr>
        <w:t>, 12 luglio</w:t>
      </w:r>
      <w:r>
        <w:rPr>
          <w:rFonts w:ascii="Times" w:hAnsi="Times" w:cs="Times"/>
          <w:b w:val="0"/>
          <w:sz w:val="23"/>
          <w:szCs w:val="23"/>
          <w:lang w:eastAsia="ja-JP"/>
        </w:rPr>
        <w:t xml:space="preserve"> 2019</w:t>
      </w:r>
      <w:r w:rsidR="009F3046">
        <w:rPr>
          <w:rFonts w:ascii="Times" w:hAnsi="Times" w:cs="Times"/>
          <w:b w:val="0"/>
          <w:sz w:val="23"/>
          <w:szCs w:val="23"/>
          <w:lang w:eastAsia="ja-JP"/>
        </w:rPr>
        <w:t xml:space="preserve">. </w:t>
      </w:r>
    </w:p>
    <w:p w14:paraId="32352697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3C163F2E" w14:textId="30235500" w:rsidR="009F3046" w:rsidRDefault="004B5C4C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Appelli s</w:t>
      </w:r>
      <w:r w:rsidR="00396A0F">
        <w:rPr>
          <w:rFonts w:ascii="Times" w:hAnsi="Times" w:cs="Times"/>
          <w:b w:val="0"/>
          <w:sz w:val="23"/>
          <w:szCs w:val="23"/>
          <w:lang w:eastAsia="ja-JP"/>
        </w:rPr>
        <w:t>traordinari: 4 ottobre 2018; 24 aprile</w:t>
      </w:r>
      <w:r w:rsidR="009D1C75">
        <w:rPr>
          <w:rFonts w:ascii="Times" w:hAnsi="Times" w:cs="Times"/>
          <w:b w:val="0"/>
          <w:sz w:val="23"/>
          <w:szCs w:val="23"/>
          <w:lang w:eastAsia="ja-JP"/>
        </w:rPr>
        <w:t xml:space="preserve">, </w:t>
      </w:r>
      <w:bookmarkStart w:id="0" w:name="_GoBack"/>
      <w:bookmarkEnd w:id="0"/>
      <w:r w:rsidR="003B6B9C">
        <w:rPr>
          <w:rFonts w:ascii="Times" w:hAnsi="Times" w:cs="Times"/>
          <w:b w:val="0"/>
          <w:sz w:val="23"/>
          <w:szCs w:val="23"/>
          <w:lang w:eastAsia="ja-JP"/>
        </w:rPr>
        <w:t>3 maggio</w:t>
      </w:r>
      <w:r>
        <w:rPr>
          <w:rFonts w:ascii="Times" w:hAnsi="Times" w:cs="Times"/>
          <w:b w:val="0"/>
          <w:sz w:val="23"/>
          <w:szCs w:val="23"/>
          <w:lang w:eastAsia="ja-JP"/>
        </w:rPr>
        <w:t xml:space="preserve"> 2019</w:t>
      </w:r>
    </w:p>
    <w:p w14:paraId="3C8296C3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78DE8284" w14:textId="77777777" w:rsidR="009F3046" w:rsidRDefault="009F3046" w:rsidP="009F3046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w w:val="100"/>
          <w:sz w:val="24"/>
          <w:szCs w:val="24"/>
        </w:rPr>
      </w:pPr>
      <w:r>
        <w:rPr>
          <w:rFonts w:ascii="Helvetica" w:hAnsi="Helvetica" w:cs="Helvetica"/>
          <w:b w:val="0"/>
          <w:w w:val="100"/>
          <w:sz w:val="24"/>
          <w:szCs w:val="24"/>
        </w:rPr>
        <w:t>Gli esami si svolgeranno presso il complesso Studium 2000, plesso 5,  Stanza 10, secondo piano, alle ore 16</w:t>
      </w:r>
    </w:p>
    <w:p w14:paraId="0B41ED54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sz w:val="23"/>
          <w:szCs w:val="23"/>
          <w:lang w:eastAsia="ja-JP"/>
        </w:rPr>
      </w:pPr>
    </w:p>
    <w:p w14:paraId="7B3A6E3A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8) Commissione d’esame</w:t>
      </w:r>
    </w:p>
    <w:p w14:paraId="0BA3A88D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>
        <w:rPr>
          <w:rFonts w:ascii="Times" w:hAnsi="Times" w:cs="Times"/>
          <w:b w:val="0"/>
          <w:sz w:val="23"/>
          <w:szCs w:val="23"/>
          <w:lang w:eastAsia="ja-JP"/>
        </w:rPr>
        <w:t>A. Filippo. A. Manieri, M. Ugenti, Saulo delle Donne (supplente).</w:t>
      </w:r>
    </w:p>
    <w:p w14:paraId="2085D7E8" w14:textId="77777777" w:rsidR="009F3046" w:rsidRDefault="009F3046" w:rsidP="009F3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</w:p>
    <w:p w14:paraId="14FEB56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</w:p>
    <w:p w14:paraId="0A813DA2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sz w:val="23"/>
          <w:szCs w:val="23"/>
          <w:lang w:eastAsia="ja-JP"/>
        </w:rPr>
        <w:tab/>
        <w:t xml:space="preserve">        </w:t>
      </w:r>
      <w:r w:rsidRPr="00B55D1C">
        <w:rPr>
          <w:rFonts w:ascii="Times" w:hAnsi="Times" w:cs="Times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>Il Docente</w:t>
      </w:r>
    </w:p>
    <w:p w14:paraId="1B262457" w14:textId="77777777" w:rsidR="005F6DB7" w:rsidRPr="00B55D1C" w:rsidRDefault="005F6DB7" w:rsidP="005F6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 w:val="0"/>
          <w:sz w:val="23"/>
          <w:szCs w:val="23"/>
          <w:lang w:eastAsia="ja-JP"/>
        </w:rPr>
      </w:pP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</w:r>
      <w:r w:rsidRPr="00B55D1C">
        <w:rPr>
          <w:rFonts w:ascii="Times" w:hAnsi="Times" w:cs="Times"/>
          <w:b w:val="0"/>
          <w:sz w:val="23"/>
          <w:szCs w:val="23"/>
          <w:lang w:eastAsia="ja-JP"/>
        </w:rPr>
        <w:tab/>
        <w:t>Adele Filippo</w:t>
      </w:r>
    </w:p>
    <w:p w14:paraId="214CED72" w14:textId="77777777" w:rsidR="00035EBD" w:rsidRPr="00B55D1C" w:rsidRDefault="00035EBD"/>
    <w:sectPr w:rsidR="00035EBD" w:rsidRPr="00B5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138"/>
    <w:multiLevelType w:val="hybridMultilevel"/>
    <w:tmpl w:val="C6401D9A"/>
    <w:lvl w:ilvl="0" w:tplc="3840495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B7"/>
    <w:rsid w:val="00013C62"/>
    <w:rsid w:val="00013FD0"/>
    <w:rsid w:val="000313EC"/>
    <w:rsid w:val="00035EBD"/>
    <w:rsid w:val="0008184D"/>
    <w:rsid w:val="001736F0"/>
    <w:rsid w:val="002F0B54"/>
    <w:rsid w:val="00365165"/>
    <w:rsid w:val="00396A0F"/>
    <w:rsid w:val="003B6B9C"/>
    <w:rsid w:val="004B233F"/>
    <w:rsid w:val="004B5C4C"/>
    <w:rsid w:val="00516B44"/>
    <w:rsid w:val="00516DD5"/>
    <w:rsid w:val="00523094"/>
    <w:rsid w:val="00526A62"/>
    <w:rsid w:val="005D1BA5"/>
    <w:rsid w:val="005F6DB7"/>
    <w:rsid w:val="00645645"/>
    <w:rsid w:val="00663F3C"/>
    <w:rsid w:val="0067678C"/>
    <w:rsid w:val="006B28D2"/>
    <w:rsid w:val="006B7688"/>
    <w:rsid w:val="006C375B"/>
    <w:rsid w:val="00786EF3"/>
    <w:rsid w:val="00795892"/>
    <w:rsid w:val="00824366"/>
    <w:rsid w:val="00831FA1"/>
    <w:rsid w:val="00836AFE"/>
    <w:rsid w:val="008747B3"/>
    <w:rsid w:val="0093592D"/>
    <w:rsid w:val="009D1C75"/>
    <w:rsid w:val="009D475D"/>
    <w:rsid w:val="009E68B7"/>
    <w:rsid w:val="009F3046"/>
    <w:rsid w:val="00A83BE6"/>
    <w:rsid w:val="00B04B3E"/>
    <w:rsid w:val="00B05245"/>
    <w:rsid w:val="00B23689"/>
    <w:rsid w:val="00B30406"/>
    <w:rsid w:val="00B55D1C"/>
    <w:rsid w:val="00BB01E1"/>
    <w:rsid w:val="00BF1DD8"/>
    <w:rsid w:val="00C61CF9"/>
    <w:rsid w:val="00D848BC"/>
    <w:rsid w:val="00DA207B"/>
    <w:rsid w:val="00DB6D1F"/>
    <w:rsid w:val="00DF4D47"/>
    <w:rsid w:val="00E05F88"/>
    <w:rsid w:val="00E54115"/>
    <w:rsid w:val="00EA4884"/>
    <w:rsid w:val="00EB7BA7"/>
    <w:rsid w:val="00EC5167"/>
    <w:rsid w:val="00EC7B09"/>
    <w:rsid w:val="00F20252"/>
    <w:rsid w:val="00F5676C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7C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DB7"/>
    <w:rPr>
      <w:rFonts w:ascii="Trebuchet MS" w:eastAsia="Times New Roman" w:hAnsi="Trebuchet MS" w:cs="Times New Roman"/>
      <w:b/>
      <w:w w:val="150"/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DB7"/>
    <w:rPr>
      <w:rFonts w:ascii="Trebuchet MS" w:eastAsia="Times New Roman" w:hAnsi="Trebuchet MS" w:cs="Times New Roman"/>
      <w:b/>
      <w:w w:val="150"/>
      <w:sz w:val="16"/>
      <w:szCs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3</cp:revision>
  <dcterms:created xsi:type="dcterms:W3CDTF">2019-04-30T15:05:00Z</dcterms:created>
  <dcterms:modified xsi:type="dcterms:W3CDTF">2019-04-30T15:05:00Z</dcterms:modified>
</cp:coreProperties>
</file>