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F48" w:rsidRDefault="004C1F48" w:rsidP="004C1F48">
      <w:pPr>
        <w:spacing w:after="200" w:line="276" w:lineRule="auto"/>
        <w:jc w:val="center"/>
        <w:rPr>
          <w:rFonts w:ascii="Times New Roman" w:eastAsia="Calibri" w:hAnsi="Times New Roman"/>
          <w:smallCaps/>
          <w:w w:val="100"/>
          <w:sz w:val="24"/>
          <w:szCs w:val="22"/>
          <w:lang w:eastAsia="en-US"/>
        </w:rPr>
      </w:pPr>
      <w:bookmarkStart w:id="0" w:name="_GoBack"/>
      <w:r w:rsidRPr="00F668AC">
        <w:rPr>
          <w:rFonts w:ascii="Times New Roman" w:eastAsia="Calibri" w:hAnsi="Times New Roman"/>
          <w:smallCaps/>
          <w:w w:val="100"/>
          <w:sz w:val="24"/>
          <w:szCs w:val="22"/>
          <w:lang w:eastAsia="en-US"/>
        </w:rPr>
        <w:t xml:space="preserve">Laboratorio di </w:t>
      </w:r>
      <w:proofErr w:type="spellStart"/>
      <w:r w:rsidRPr="00F668AC">
        <w:rPr>
          <w:rFonts w:ascii="Times New Roman" w:eastAsia="Calibri" w:hAnsi="Times New Roman"/>
          <w:smallCaps/>
          <w:w w:val="100"/>
          <w:sz w:val="24"/>
          <w:szCs w:val="22"/>
          <w:lang w:eastAsia="en-US"/>
        </w:rPr>
        <w:t>Aerotopografia</w:t>
      </w:r>
      <w:proofErr w:type="spellEnd"/>
      <w:r w:rsidRPr="00F668AC">
        <w:rPr>
          <w:rFonts w:ascii="Times New Roman" w:eastAsia="Calibri" w:hAnsi="Times New Roman"/>
          <w:smallCaps/>
          <w:w w:val="100"/>
          <w:sz w:val="24"/>
          <w:szCs w:val="22"/>
          <w:lang w:eastAsia="en-US"/>
        </w:rPr>
        <w:t xml:space="preserve"> Archeologica</w:t>
      </w:r>
    </w:p>
    <w:bookmarkEnd w:id="0"/>
    <w:p w:rsidR="004C1F48" w:rsidRPr="00F668AC" w:rsidRDefault="004C1F48" w:rsidP="004C1F48">
      <w:pPr>
        <w:spacing w:after="200" w:line="276" w:lineRule="auto"/>
        <w:jc w:val="center"/>
        <w:rPr>
          <w:rFonts w:ascii="Times New Roman" w:eastAsia="Calibri" w:hAnsi="Times New Roman"/>
          <w:b w:val="0"/>
          <w:smallCaps/>
          <w:w w:val="100"/>
          <w:sz w:val="24"/>
          <w:szCs w:val="22"/>
          <w:lang w:eastAsia="en-US"/>
        </w:rPr>
      </w:pPr>
      <w:r w:rsidRPr="00F668AC">
        <w:rPr>
          <w:rFonts w:ascii="Times New Roman" w:eastAsia="Calibri" w:hAnsi="Times New Roman"/>
          <w:b w:val="0"/>
          <w:smallCaps/>
          <w:w w:val="100"/>
          <w:sz w:val="24"/>
          <w:szCs w:val="22"/>
          <w:lang w:eastAsia="en-US"/>
        </w:rPr>
        <w:t>Corso di Laurea magistrale in Archeologia</w:t>
      </w:r>
    </w:p>
    <w:p w:rsidR="004C1F48" w:rsidRPr="009D10C9" w:rsidRDefault="004C1F48" w:rsidP="004C1F48">
      <w:pPr>
        <w:spacing w:after="200" w:line="276" w:lineRule="auto"/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</w:pP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>AA 201</w:t>
      </w:r>
      <w:r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>8</w:t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>-201</w:t>
      </w:r>
      <w:r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>9</w:t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 xml:space="preserve"> – docente titolare: dott.ssa Veronica Ferrari</w:t>
      </w:r>
    </w:p>
    <w:p w:rsidR="004C1F48" w:rsidRPr="009D10C9" w:rsidRDefault="004C1F48" w:rsidP="004C1F48">
      <w:pPr>
        <w:spacing w:after="200" w:line="276" w:lineRule="auto"/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</w:pP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 xml:space="preserve">Semestre </w:t>
      </w:r>
      <w:r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>I</w:t>
      </w:r>
    </w:p>
    <w:p w:rsidR="004C1F48" w:rsidRPr="009D10C9" w:rsidRDefault="004C1F48" w:rsidP="004C1F48">
      <w:pPr>
        <w:spacing w:after="200" w:line="276" w:lineRule="auto"/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</w:pP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>Crediti 1</w:t>
      </w:r>
    </w:p>
    <w:p w:rsidR="004C1F48" w:rsidRPr="002E7588" w:rsidRDefault="004C1F48" w:rsidP="004C1F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 w:val="0"/>
          <w:color w:val="000000"/>
          <w:sz w:val="23"/>
          <w:szCs w:val="23"/>
          <w:lang w:eastAsia="ja-JP"/>
        </w:rPr>
      </w:pPr>
    </w:p>
    <w:p w:rsidR="004C1F48" w:rsidRPr="00093994" w:rsidRDefault="004C1F48" w:rsidP="004C1F48">
      <w:pPr>
        <w:spacing w:after="200" w:line="276" w:lineRule="auto"/>
        <w:rPr>
          <w:rFonts w:ascii="Times New Roman" w:eastAsia="Calibri" w:hAnsi="Times New Roman"/>
          <w:w w:val="100"/>
          <w:sz w:val="24"/>
          <w:szCs w:val="22"/>
          <w:lang w:eastAsia="en-US"/>
        </w:rPr>
      </w:pPr>
      <w:r w:rsidRPr="00093994">
        <w:rPr>
          <w:rFonts w:ascii="Times New Roman" w:eastAsia="Calibri" w:hAnsi="Times New Roman"/>
          <w:w w:val="100"/>
          <w:sz w:val="24"/>
          <w:szCs w:val="22"/>
          <w:lang w:eastAsia="en-US"/>
        </w:rPr>
        <w:t>Presentazione e obiettivi del corso</w:t>
      </w:r>
    </w:p>
    <w:p w:rsidR="004C1F48" w:rsidRDefault="004C1F48" w:rsidP="004C1F48">
      <w:pPr>
        <w:spacing w:after="200" w:line="276" w:lineRule="auto"/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</w:pP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>Questo laboratorio si propone di fornire gli strumenti pratici e le metodologie necessarie per la comprensione e la lettura dei documenti aerofotografici utili all’individuazione, analisi e documentazione dei dati archeologici</w:t>
      </w:r>
      <w:r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>.</w:t>
      </w:r>
    </w:p>
    <w:p w:rsidR="004C1F48" w:rsidRPr="009D10C9" w:rsidRDefault="004C1F48" w:rsidP="004C1F48">
      <w:pPr>
        <w:spacing w:after="200" w:line="276" w:lineRule="auto"/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</w:pP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>L’</w:t>
      </w:r>
      <w:proofErr w:type="spellStart"/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>Aerotopografia</w:t>
      </w:r>
      <w:proofErr w:type="spellEnd"/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 xml:space="preserve"> archeologica è infatti a tutti gli effetti uno dei mezzi a disposizione per ricerche territoriali e di urbanistica antica e anche, a scala adeguata, per il rilievo e la documentazione grafica degli scavi ed ha come strumento principale di ricerca le immagini </w:t>
      </w:r>
      <w:proofErr w:type="spellStart"/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>aerorilevate</w:t>
      </w:r>
      <w:proofErr w:type="spellEnd"/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 xml:space="preserve"> con le loro varie applicazioni ed elaborazioni. </w:t>
      </w:r>
    </w:p>
    <w:p w:rsidR="004C1F48" w:rsidRPr="009D10C9" w:rsidRDefault="004C1F48" w:rsidP="004C1F48">
      <w:pPr>
        <w:spacing w:after="200" w:line="276" w:lineRule="auto"/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</w:pPr>
    </w:p>
    <w:p w:rsidR="004C1F48" w:rsidRPr="00093994" w:rsidRDefault="004C1F48" w:rsidP="004C1F48">
      <w:pPr>
        <w:spacing w:after="200" w:line="276" w:lineRule="auto"/>
        <w:rPr>
          <w:rFonts w:ascii="Times New Roman" w:eastAsia="Calibri" w:hAnsi="Times New Roman"/>
          <w:w w:val="100"/>
          <w:sz w:val="24"/>
          <w:szCs w:val="22"/>
          <w:lang w:eastAsia="en-US"/>
        </w:rPr>
      </w:pPr>
      <w:r w:rsidRPr="00093994">
        <w:rPr>
          <w:rFonts w:ascii="Times New Roman" w:eastAsia="Calibri" w:hAnsi="Times New Roman"/>
          <w:w w:val="100"/>
          <w:sz w:val="24"/>
          <w:szCs w:val="22"/>
          <w:lang w:eastAsia="en-US"/>
        </w:rPr>
        <w:t>Conoscenze e abilità da acquisire</w:t>
      </w:r>
    </w:p>
    <w:p w:rsidR="004C1F48" w:rsidRDefault="004C1F48" w:rsidP="004C1F48">
      <w:pPr>
        <w:spacing w:after="200" w:line="276" w:lineRule="auto"/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</w:pP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>Nel corso delle lezioni saranno affrontati argomenti connessi con l’utilizzo delle immagini aeree in ambito archeologico. Sono previste esercitazioni pratiche di lettura stereoscopica delle immagini e di fo</w:t>
      </w:r>
      <w:r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>tointerpretazione archeologica, schedatura delle tracce e uso dei principali repertori on-line di materiale aerofotografico e satellitare.</w:t>
      </w:r>
    </w:p>
    <w:p w:rsidR="004C1F48" w:rsidRDefault="004C1F48" w:rsidP="004C1F48">
      <w:pPr>
        <w:spacing w:after="200" w:line="276" w:lineRule="auto"/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</w:pPr>
    </w:p>
    <w:p w:rsidR="004C1F48" w:rsidRPr="00093994" w:rsidRDefault="004C1F48" w:rsidP="004C1F48">
      <w:pPr>
        <w:spacing w:after="200" w:line="276" w:lineRule="auto"/>
        <w:rPr>
          <w:rFonts w:ascii="Times New Roman" w:eastAsia="Calibri" w:hAnsi="Times New Roman"/>
          <w:w w:val="100"/>
          <w:sz w:val="24"/>
          <w:szCs w:val="22"/>
          <w:lang w:eastAsia="en-US"/>
        </w:rPr>
      </w:pPr>
      <w:r w:rsidRPr="00093994">
        <w:rPr>
          <w:rFonts w:ascii="Times New Roman" w:eastAsia="Calibri" w:hAnsi="Times New Roman"/>
          <w:w w:val="100"/>
          <w:sz w:val="24"/>
          <w:szCs w:val="22"/>
          <w:lang w:eastAsia="en-US"/>
        </w:rPr>
        <w:t>Prerequisiti</w:t>
      </w:r>
    </w:p>
    <w:p w:rsidR="004C1F48" w:rsidRPr="009D10C9" w:rsidRDefault="004C1F48" w:rsidP="004C1F48">
      <w:pPr>
        <w:spacing w:after="200" w:line="276" w:lineRule="auto"/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</w:pP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>Lo studente che accede a questo insegnamento dovrebbe avere almeno una conoscenza generale delle tematiche connesse agli studi di  Topografia Antica.</w:t>
      </w:r>
    </w:p>
    <w:p w:rsidR="004C1F48" w:rsidRPr="009D10C9" w:rsidRDefault="004C1F48" w:rsidP="004C1F48">
      <w:pPr>
        <w:spacing w:after="200" w:line="276" w:lineRule="auto"/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</w:pPr>
    </w:p>
    <w:p w:rsidR="004C1F48" w:rsidRPr="00093994" w:rsidRDefault="004C1F48" w:rsidP="004C1F48">
      <w:pPr>
        <w:spacing w:after="200" w:line="276" w:lineRule="auto"/>
        <w:rPr>
          <w:rFonts w:ascii="Times New Roman" w:eastAsia="Calibri" w:hAnsi="Times New Roman"/>
          <w:w w:val="100"/>
          <w:sz w:val="24"/>
          <w:szCs w:val="22"/>
          <w:lang w:eastAsia="en-US"/>
        </w:rPr>
      </w:pPr>
      <w:r w:rsidRPr="00093994">
        <w:rPr>
          <w:rFonts w:ascii="Times New Roman" w:eastAsia="Calibri" w:hAnsi="Times New Roman"/>
          <w:w w:val="100"/>
          <w:sz w:val="24"/>
          <w:szCs w:val="22"/>
          <w:lang w:eastAsia="en-US"/>
        </w:rPr>
        <w:t>Metodi didattici e modalità di esecuzione delle lezioni</w:t>
      </w:r>
    </w:p>
    <w:p w:rsidR="004C1F48" w:rsidRPr="009D10C9" w:rsidRDefault="004C1F48" w:rsidP="004C1F48">
      <w:pPr>
        <w:spacing w:line="276" w:lineRule="auto"/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</w:pP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>Il laboratorio si compone di lezioni frontali e prevede il coinvolgimento diretto dello studente.</w:t>
      </w:r>
    </w:p>
    <w:p w:rsidR="004C1F48" w:rsidRPr="009D10C9" w:rsidRDefault="004C1F48" w:rsidP="004C1F48">
      <w:pPr>
        <w:spacing w:line="276" w:lineRule="auto"/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</w:pP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 xml:space="preserve">La frequenza è vivamente consigliata. </w:t>
      </w:r>
    </w:p>
    <w:p w:rsidR="004C1F48" w:rsidRPr="009D10C9" w:rsidRDefault="004C1F48" w:rsidP="004C1F48">
      <w:pPr>
        <w:spacing w:after="200" w:line="276" w:lineRule="auto"/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</w:pP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 xml:space="preserve"> </w:t>
      </w:r>
    </w:p>
    <w:p w:rsidR="004C1F48" w:rsidRPr="00093994" w:rsidRDefault="004C1F48" w:rsidP="004C1F48">
      <w:pPr>
        <w:spacing w:after="200" w:line="276" w:lineRule="auto"/>
        <w:rPr>
          <w:rFonts w:ascii="Times New Roman" w:eastAsia="Calibri" w:hAnsi="Times New Roman"/>
          <w:w w:val="100"/>
          <w:sz w:val="24"/>
          <w:szCs w:val="22"/>
          <w:lang w:eastAsia="en-US"/>
        </w:rPr>
      </w:pPr>
      <w:r w:rsidRPr="00093994">
        <w:rPr>
          <w:rFonts w:ascii="Times New Roman" w:eastAsia="Calibri" w:hAnsi="Times New Roman"/>
          <w:w w:val="100"/>
          <w:sz w:val="24"/>
          <w:szCs w:val="22"/>
          <w:lang w:eastAsia="en-US"/>
        </w:rPr>
        <w:t>Materiale didattico</w:t>
      </w:r>
    </w:p>
    <w:p w:rsidR="004C1F48" w:rsidRPr="009D10C9" w:rsidRDefault="004C1F48" w:rsidP="004C1F48">
      <w:pPr>
        <w:spacing w:after="200" w:line="276" w:lineRule="auto"/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</w:pP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>Il materiale didattico è costituito da materiale messo a disposizione degli studenti  frequentanti durante il corso delle lezioni.</w:t>
      </w:r>
    </w:p>
    <w:p w:rsidR="004C1F48" w:rsidRPr="009D10C9" w:rsidRDefault="004C1F48" w:rsidP="004C1F48">
      <w:pPr>
        <w:spacing w:after="200" w:line="276" w:lineRule="auto"/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</w:pPr>
    </w:p>
    <w:p w:rsidR="004C1F48" w:rsidRPr="00093994" w:rsidRDefault="004C1F48" w:rsidP="004C1F48">
      <w:pPr>
        <w:spacing w:after="200" w:line="276" w:lineRule="auto"/>
        <w:rPr>
          <w:rFonts w:ascii="Times New Roman" w:eastAsia="Calibri" w:hAnsi="Times New Roman"/>
          <w:w w:val="100"/>
          <w:sz w:val="24"/>
          <w:szCs w:val="22"/>
          <w:lang w:eastAsia="en-US"/>
        </w:rPr>
      </w:pPr>
      <w:r w:rsidRPr="00093994">
        <w:rPr>
          <w:rFonts w:ascii="Times New Roman" w:eastAsia="Calibri" w:hAnsi="Times New Roman"/>
          <w:w w:val="100"/>
          <w:sz w:val="24"/>
          <w:szCs w:val="22"/>
          <w:lang w:eastAsia="en-US"/>
        </w:rPr>
        <w:lastRenderedPageBreak/>
        <w:t>Modalità di valutazione degli studenti</w:t>
      </w:r>
    </w:p>
    <w:p w:rsidR="004C1F48" w:rsidRDefault="004C1F48" w:rsidP="004C1F48">
      <w:pPr>
        <w:spacing w:after="200" w:line="276" w:lineRule="auto"/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</w:pP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 xml:space="preserve">La </w:t>
      </w:r>
      <w:r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 xml:space="preserve">valutazione dello studente è legata alla </w:t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 xml:space="preserve">frequenza del Laboratorio di </w:t>
      </w:r>
      <w:proofErr w:type="spellStart"/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>Aerotopografia</w:t>
      </w:r>
      <w:proofErr w:type="spellEnd"/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 xml:space="preserve"> Archeologica </w:t>
      </w:r>
      <w:r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 xml:space="preserve">e </w:t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>consent</w:t>
      </w:r>
      <w:r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 xml:space="preserve">e l’acquisizione di n. 1 CFU. </w:t>
      </w:r>
    </w:p>
    <w:p w:rsidR="004C1F48" w:rsidRPr="009D10C9" w:rsidRDefault="004C1F48" w:rsidP="004C1F48">
      <w:pPr>
        <w:spacing w:after="200" w:line="276" w:lineRule="auto"/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</w:pPr>
    </w:p>
    <w:p w:rsidR="004C1F48" w:rsidRPr="006F1128" w:rsidRDefault="004C1F48" w:rsidP="004C1F4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4"/>
          <w:szCs w:val="24"/>
          <w:lang w:eastAsia="ja-JP"/>
        </w:rPr>
      </w:pPr>
    </w:p>
    <w:p w:rsidR="004C1F48" w:rsidRDefault="004C1F48" w:rsidP="004C1F48">
      <w:pPr>
        <w:spacing w:after="200" w:line="276" w:lineRule="auto"/>
        <w:rPr>
          <w:rFonts w:ascii="Times New Roman" w:eastAsia="Calibri" w:hAnsi="Times New Roman"/>
          <w:w w:val="100"/>
          <w:sz w:val="24"/>
          <w:szCs w:val="22"/>
          <w:lang w:eastAsia="en-US"/>
        </w:rPr>
      </w:pPr>
      <w:r w:rsidRPr="00093994">
        <w:rPr>
          <w:rFonts w:ascii="Times New Roman" w:eastAsia="Calibri" w:hAnsi="Times New Roman"/>
          <w:w w:val="100"/>
          <w:sz w:val="24"/>
          <w:szCs w:val="22"/>
          <w:lang w:eastAsia="en-US"/>
        </w:rPr>
        <w:t>Modalità di prenotazione dell’esame e date degli appelli</w:t>
      </w:r>
    </w:p>
    <w:p w:rsidR="004C1F48" w:rsidRPr="00E34ADE" w:rsidRDefault="004C1F48" w:rsidP="004C1F48">
      <w:pPr>
        <w:spacing w:after="200" w:line="276" w:lineRule="auto"/>
        <w:jc w:val="both"/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</w:pPr>
      <w:r w:rsidRPr="00E34ADE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 xml:space="preserve">Gli studenti possono prenotarsi per </w:t>
      </w:r>
      <w:r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>la verbalizzazione</w:t>
      </w:r>
      <w:r w:rsidRPr="00E34ADE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 xml:space="preserve"> esclusivamente utilizzando le modalità previste dal sistema VOL.  </w:t>
      </w:r>
    </w:p>
    <w:p w:rsidR="004C1F48" w:rsidRPr="00093994" w:rsidRDefault="004C1F48" w:rsidP="004C1F48">
      <w:pPr>
        <w:spacing w:after="200" w:line="276" w:lineRule="auto"/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</w:pPr>
      <w:r w:rsidRPr="00093994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 xml:space="preserve">La verbalizzazione di n. 1 CFU previsto </w:t>
      </w:r>
      <w:r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>per il</w:t>
      </w:r>
      <w:r w:rsidRPr="00093994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 xml:space="preserve"> </w:t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 xml:space="preserve">Laboratorio di </w:t>
      </w:r>
      <w:proofErr w:type="spellStart"/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>Aerotopografia</w:t>
      </w:r>
      <w:proofErr w:type="spellEnd"/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 xml:space="preserve"> Archeologica </w:t>
      </w:r>
      <w:r w:rsidRPr="00093994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 xml:space="preserve">avrà luogo in coincidenza con le date stabilite per gli appelli d’esame dell’insegnamento di </w:t>
      </w:r>
      <w:proofErr w:type="spellStart"/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>Aerotopografia</w:t>
      </w:r>
      <w:proofErr w:type="spellEnd"/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 xml:space="preserve"> Archeologica</w:t>
      </w:r>
      <w:r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>.</w:t>
      </w:r>
    </w:p>
    <w:p w:rsidR="004C1F48" w:rsidRPr="009D10C9" w:rsidRDefault="004C1F48" w:rsidP="004C1F48">
      <w:pPr>
        <w:spacing w:after="200" w:line="276" w:lineRule="auto"/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</w:pPr>
    </w:p>
    <w:p w:rsidR="004C1F48" w:rsidRPr="009D10C9" w:rsidRDefault="004C1F48" w:rsidP="004C1F48">
      <w:pPr>
        <w:spacing w:after="200" w:line="276" w:lineRule="auto"/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</w:pPr>
    </w:p>
    <w:p w:rsidR="004C1F48" w:rsidRPr="009D10C9" w:rsidRDefault="004C1F48" w:rsidP="004C1F48">
      <w:pPr>
        <w:spacing w:after="200" w:line="276" w:lineRule="auto"/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</w:pP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ab/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ab/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ab/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ab/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ab/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ab/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ab/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ab/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ab/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ab/>
        <w:t xml:space="preserve">        </w:t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ab/>
        <w:t>Il Docente</w:t>
      </w:r>
    </w:p>
    <w:p w:rsidR="004C1F48" w:rsidRPr="009D10C9" w:rsidRDefault="004C1F48" w:rsidP="004C1F48">
      <w:pPr>
        <w:spacing w:after="200" w:line="276" w:lineRule="auto"/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</w:pP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ab/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ab/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ab/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ab/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ab/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ab/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ab/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ab/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ab/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ab/>
      </w:r>
      <w:r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 xml:space="preserve">      </w:t>
      </w:r>
      <w:r w:rsidRPr="009D10C9">
        <w:rPr>
          <w:rFonts w:ascii="Times New Roman" w:eastAsia="Calibri" w:hAnsi="Times New Roman"/>
          <w:b w:val="0"/>
          <w:w w:val="100"/>
          <w:sz w:val="24"/>
          <w:szCs w:val="22"/>
          <w:lang w:eastAsia="en-US"/>
        </w:rPr>
        <w:t>Veronica Ferrari</w:t>
      </w:r>
    </w:p>
    <w:p w:rsidR="00E63AE0" w:rsidRDefault="00E63AE0"/>
    <w:sectPr w:rsidR="00E63A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CAB" w:rsidRDefault="00620CAB" w:rsidP="004C1F48">
      <w:r>
        <w:separator/>
      </w:r>
    </w:p>
  </w:endnote>
  <w:endnote w:type="continuationSeparator" w:id="0">
    <w:p w:rsidR="00620CAB" w:rsidRDefault="00620CAB" w:rsidP="004C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CAB" w:rsidRDefault="00620CAB" w:rsidP="004C1F48">
      <w:r>
        <w:separator/>
      </w:r>
    </w:p>
  </w:footnote>
  <w:footnote w:type="continuationSeparator" w:id="0">
    <w:p w:rsidR="00620CAB" w:rsidRDefault="00620CAB" w:rsidP="004C1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48"/>
    <w:rsid w:val="004C1F48"/>
    <w:rsid w:val="00620CAB"/>
    <w:rsid w:val="00E6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B710F-8946-4D37-A74C-2C160802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1F48"/>
    <w:pPr>
      <w:spacing w:after="0" w:line="240" w:lineRule="auto"/>
    </w:pPr>
    <w:rPr>
      <w:rFonts w:ascii="Trebuchet MS" w:eastAsia="Times New Roman" w:hAnsi="Trebuchet MS" w:cs="Times New Roman"/>
      <w:b/>
      <w:w w:val="150"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C1F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F48"/>
    <w:rPr>
      <w:rFonts w:ascii="Trebuchet MS" w:eastAsia="Times New Roman" w:hAnsi="Trebuchet MS" w:cs="Times New Roman"/>
      <w:b/>
      <w:w w:val="150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1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F48"/>
    <w:rPr>
      <w:rFonts w:ascii="Trebuchet MS" w:eastAsia="Times New Roman" w:hAnsi="Trebuchet MS" w:cs="Times New Roman"/>
      <w:b/>
      <w:w w:val="15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verch</dc:creator>
  <cp:keywords/>
  <dc:description/>
  <cp:lastModifiedBy>verch</cp:lastModifiedBy>
  <cp:revision>1</cp:revision>
  <dcterms:created xsi:type="dcterms:W3CDTF">2018-07-31T15:22:00Z</dcterms:created>
  <dcterms:modified xsi:type="dcterms:W3CDTF">2018-07-31T15:23:00Z</dcterms:modified>
</cp:coreProperties>
</file>