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26" w:rsidRDefault="006A4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033EE" w:rsidRPr="000F7ADA" w:rsidTr="000F7ADA">
        <w:tc>
          <w:tcPr>
            <w:tcW w:w="9772" w:type="dxa"/>
            <w:shd w:val="clear" w:color="auto" w:fill="auto"/>
          </w:tcPr>
          <w:p w:rsidR="004033EE" w:rsidRPr="000F7ADA" w:rsidRDefault="004033EE" w:rsidP="000F7ADA">
            <w:pPr>
              <w:jc w:val="center"/>
              <w:rPr>
                <w:b/>
                <w:sz w:val="36"/>
                <w:szCs w:val="36"/>
              </w:rPr>
            </w:pPr>
            <w:r w:rsidRPr="000F7ADA">
              <w:rPr>
                <w:b/>
                <w:sz w:val="36"/>
                <w:szCs w:val="36"/>
              </w:rPr>
              <w:t>SCHEDA INSEGNAMENTO</w:t>
            </w:r>
          </w:p>
        </w:tc>
      </w:tr>
    </w:tbl>
    <w:p w:rsidR="00B6314B" w:rsidRDefault="00B6314B"/>
    <w:p w:rsidR="004033EE" w:rsidRDefault="004033EE"/>
    <w:p w:rsidR="005A1064" w:rsidRDefault="00C70450" w:rsidP="00C70450">
      <w:pPr>
        <w:jc w:val="center"/>
      </w:pPr>
      <w:r w:rsidRPr="008E7D49">
        <w:rPr>
          <w:rFonts w:ascii="Times" w:hAnsi="Times" w:cs="Times"/>
          <w:color w:val="000000"/>
          <w:sz w:val="23"/>
          <w:szCs w:val="23"/>
          <w:lang w:eastAsia="ja-JP"/>
        </w:rPr>
        <w:t>Traduzione lingua inglese con prova scritta</w:t>
      </w:r>
    </w:p>
    <w:p w:rsidR="005A1064" w:rsidRDefault="005A10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Corso di studi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C70450"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LM94/2</w:t>
            </w:r>
            <w:r w:rsidR="00704313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  </w:t>
            </w:r>
          </w:p>
        </w:tc>
      </w:tr>
      <w:tr w:rsidR="00FC0F29" w:rsidRPr="000F7ADA" w:rsidTr="000F7ADA">
        <w:tc>
          <w:tcPr>
            <w:tcW w:w="3397" w:type="dxa"/>
            <w:shd w:val="clear" w:color="auto" w:fill="auto"/>
          </w:tcPr>
          <w:p w:rsidR="00FC0F29" w:rsidRPr="000F7ADA" w:rsidRDefault="00FC0F29">
            <w:r w:rsidRPr="000F7ADA">
              <w:t>Dipartimento di riferimento</w:t>
            </w:r>
          </w:p>
        </w:tc>
        <w:tc>
          <w:tcPr>
            <w:tcW w:w="6225" w:type="dxa"/>
            <w:shd w:val="clear" w:color="auto" w:fill="auto"/>
          </w:tcPr>
          <w:p w:rsidR="00FC0F29" w:rsidRPr="000F7ADA" w:rsidRDefault="00704313" w:rsidP="00D420FD">
            <w:r>
              <w:t xml:space="preserve">Studi </w:t>
            </w:r>
            <w:r w:rsidR="00D420FD">
              <w:t>U</w:t>
            </w:r>
            <w:r>
              <w:t>manistici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FC0F29">
            <w:r w:rsidRPr="000F7ADA">
              <w:t>Settore Scientifico D</w:t>
            </w:r>
            <w:r w:rsidR="005A1064" w:rsidRPr="000F7ADA">
              <w:t>isciplinare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L-LIN/12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Crediti Formativi Universitari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E92C94">
            <w:r>
              <w:t>6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BA378F">
            <w:r w:rsidRPr="000F7ADA">
              <w:t>Ore di attività frontale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E92C94">
            <w:r>
              <w:t>36</w:t>
            </w:r>
          </w:p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Ore di studio individuale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BA378F"/>
        </w:tc>
      </w:tr>
      <w:tr w:rsidR="00BA378F" w:rsidRPr="000F7ADA" w:rsidTr="000F7ADA">
        <w:tc>
          <w:tcPr>
            <w:tcW w:w="3397" w:type="dxa"/>
            <w:shd w:val="clear" w:color="auto" w:fill="auto"/>
          </w:tcPr>
          <w:p w:rsidR="00BA378F" w:rsidRPr="000F7ADA" w:rsidRDefault="00BA378F">
            <w:r w:rsidRPr="000F7ADA">
              <w:t>Anno di corso</w:t>
            </w:r>
          </w:p>
        </w:tc>
        <w:tc>
          <w:tcPr>
            <w:tcW w:w="6225" w:type="dxa"/>
            <w:shd w:val="clear" w:color="auto" w:fill="auto"/>
          </w:tcPr>
          <w:p w:rsidR="00BA378F" w:rsidRPr="000F7ADA" w:rsidRDefault="006000E8">
            <w:r>
              <w:t>2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4033EE">
            <w:r w:rsidRPr="000F7ADA">
              <w:t>Semestre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704313">
            <w:r>
              <w:t>1</w:t>
            </w:r>
          </w:p>
        </w:tc>
      </w:tr>
      <w:tr w:rsidR="00E634CE" w:rsidRPr="000F7ADA" w:rsidTr="000F7ADA">
        <w:tc>
          <w:tcPr>
            <w:tcW w:w="3397" w:type="dxa"/>
            <w:shd w:val="clear" w:color="auto" w:fill="auto"/>
          </w:tcPr>
          <w:p w:rsidR="00E634CE" w:rsidRPr="000F7ADA" w:rsidRDefault="00E634CE">
            <w:r w:rsidRPr="000F7ADA">
              <w:t>Lingua di erogazione</w:t>
            </w:r>
          </w:p>
        </w:tc>
        <w:tc>
          <w:tcPr>
            <w:tcW w:w="6225" w:type="dxa"/>
            <w:shd w:val="clear" w:color="auto" w:fill="auto"/>
          </w:tcPr>
          <w:p w:rsidR="00E634CE" w:rsidRPr="000F7ADA" w:rsidRDefault="00704313">
            <w:r>
              <w:t>Inglese</w:t>
            </w:r>
          </w:p>
        </w:tc>
      </w:tr>
      <w:tr w:rsidR="004033EE" w:rsidRPr="000F7ADA" w:rsidTr="000F7ADA">
        <w:tc>
          <w:tcPr>
            <w:tcW w:w="3397" w:type="dxa"/>
            <w:shd w:val="clear" w:color="auto" w:fill="auto"/>
          </w:tcPr>
          <w:p w:rsidR="004033EE" w:rsidRPr="000F7ADA" w:rsidRDefault="00076F46">
            <w:r w:rsidRPr="000F7ADA">
              <w:t xml:space="preserve">Percorso </w:t>
            </w:r>
          </w:p>
        </w:tc>
        <w:tc>
          <w:tcPr>
            <w:tcW w:w="6225" w:type="dxa"/>
            <w:shd w:val="clear" w:color="auto" w:fill="auto"/>
          </w:tcPr>
          <w:p w:rsidR="004033EE" w:rsidRPr="000F7ADA" w:rsidRDefault="004033EE"/>
        </w:tc>
      </w:tr>
    </w:tbl>
    <w:p w:rsidR="00B6314B" w:rsidRPr="00E85DEF" w:rsidRDefault="00B6314B">
      <w:pPr>
        <w:rPr>
          <w:b/>
        </w:rPr>
      </w:pPr>
    </w:p>
    <w:p w:rsidR="00E85DEF" w:rsidRDefault="00E8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076F46" w:rsidRPr="000F7ADA" w:rsidTr="000F7ADA">
        <w:tc>
          <w:tcPr>
            <w:tcW w:w="3397" w:type="dxa"/>
            <w:shd w:val="clear" w:color="auto" w:fill="auto"/>
          </w:tcPr>
          <w:p w:rsidR="00076F46" w:rsidRPr="000F7ADA" w:rsidRDefault="00076F46">
            <w:r w:rsidRPr="000F7ADA">
              <w:t>Prerequisiti</w:t>
            </w:r>
          </w:p>
        </w:tc>
        <w:tc>
          <w:tcPr>
            <w:tcW w:w="6225" w:type="dxa"/>
            <w:shd w:val="clear" w:color="auto" w:fill="auto"/>
          </w:tcPr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 w:rsidRPr="00B253B2">
              <w:rPr>
                <w:rFonts w:ascii="Times" w:hAnsi="Times" w:cs="Times"/>
                <w:lang w:eastAsia="ja-JP"/>
              </w:rPr>
              <w:t>Superamento dei seguenti esami: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Tutt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>i gli esami di lingua e di traduzione del primo anno</w:t>
            </w: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Buon livello di cultura generale, </w:t>
            </w:r>
            <w:r w:rsidRPr="00426285">
              <w:rPr>
                <w:rFonts w:ascii="Times" w:hAnsi="Times" w:cs="Times"/>
                <w:color w:val="000000"/>
                <w:lang w:eastAsia="ja-JP"/>
              </w:rPr>
              <w:t>livello B2/C1 per l’inglese scritto</w:t>
            </w:r>
            <w:r>
              <w:rPr>
                <w:rFonts w:ascii="Times" w:hAnsi="Times" w:cs="Times"/>
                <w:color w:val="000000"/>
                <w:lang w:eastAsia="ja-JP"/>
              </w:rPr>
              <w:t>.</w:t>
            </w:r>
          </w:p>
          <w:p w:rsidR="00076F46" w:rsidRPr="00C70450" w:rsidRDefault="00C70450" w:rsidP="00704313">
            <w:r>
              <w:rPr>
                <w:rFonts w:ascii="Times" w:hAnsi="Times" w:cs="Times"/>
                <w:color w:val="000000"/>
                <w:lang w:eastAsia="ja-JP"/>
              </w:rPr>
              <w:t xml:space="preserve">Una conoscenza del tema Intercultural communication. </w:t>
            </w:r>
            <w:r w:rsidRPr="00C0190B">
              <w:rPr>
                <w:rFonts w:ascii="Times" w:hAnsi="Times" w:cs="Times"/>
                <w:color w:val="000000"/>
                <w:lang w:val="en-US" w:eastAsia="ja-JP"/>
              </w:rPr>
              <w:t xml:space="preserve">Si consiglia la lettura del seguente testo: </w:t>
            </w:r>
            <w:r w:rsidRPr="00C0190B">
              <w:rPr>
                <w:lang w:val="en-US"/>
              </w:rPr>
              <w:t xml:space="preserve">Katan, David (2004/2014), </w:t>
            </w:r>
            <w:r w:rsidRPr="00C0190B">
              <w:rPr>
                <w:i/>
                <w:lang w:val="en-US"/>
              </w:rPr>
              <w:t>Translating Cultures: An Introduction for Translators, Interpreters and Mediators</w:t>
            </w:r>
            <w:r w:rsidRPr="00C0190B">
              <w:rPr>
                <w:lang w:val="en-US"/>
              </w:rPr>
              <w:t xml:space="preserve">, Routledge, London. </w:t>
            </w:r>
            <w:r w:rsidRPr="00D04951">
              <w:t>Capitoli: 1-6; 9-12.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Contenuti</w:t>
            </w:r>
          </w:p>
        </w:tc>
        <w:tc>
          <w:tcPr>
            <w:tcW w:w="6225" w:type="dxa"/>
            <w:shd w:val="clear" w:color="auto" w:fill="auto"/>
          </w:tcPr>
          <w:p w:rsidR="006000E8" w:rsidRDefault="006000E8" w:rsidP="006000E8">
            <w:r>
              <w:t xml:space="preserve">Translation as Intercultural Communication: 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Logical Levels of the iceberg, but does not talk about Hall’s three main levels in terms of uptake, effect and affect.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Cultural mediator and third position</w:t>
            </w:r>
          </w:p>
          <w:p w:rsidR="006000E8" w:rsidRDefault="006000E8" w:rsidP="006000E8">
            <w:r>
              <w:t>Translating the tourist Gaze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The Outsider reader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The cultural informer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Greimas</w:t>
            </w:r>
          </w:p>
          <w:p w:rsidR="006000E8" w:rsidRDefault="006000E8" w:rsidP="006000E8">
            <w:r>
              <w:t>Cultural approaches to Translation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Domestication/foreignisation v mediation</w:t>
            </w:r>
          </w:p>
          <w:p w:rsidR="006000E8" w:rsidRDefault="006000E8" w:rsidP="006000E8">
            <w:r>
              <w:t>Cultural Mediation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Definition</w:t>
            </w:r>
          </w:p>
          <w:p w:rsidR="006000E8" w:rsidRDefault="006000E8" w:rsidP="006000E8">
            <w:r>
              <w:t>Translating the literary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Casual non-casual language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Literary non literary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Equivalences</w:t>
            </w:r>
          </w:p>
          <w:p w:rsidR="006000E8" w:rsidRDefault="006000E8" w:rsidP="006000E8">
            <w:r>
              <w:lastRenderedPageBreak/>
              <w:t>Translation at the crossroads and Transcreare/latere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Professional translator guidelines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The status of the translator</w:t>
            </w:r>
          </w:p>
          <w:p w:rsidR="006000E8" w:rsidRDefault="006000E8" w:rsidP="006000E8">
            <w:pPr>
              <w:pStyle w:val="Paragrafoelenco"/>
              <w:numPr>
                <w:ilvl w:val="0"/>
                <w:numId w:val="9"/>
              </w:numPr>
              <w:spacing w:after="160" w:line="259" w:lineRule="auto"/>
            </w:pPr>
            <w:r>
              <w:t>Transcreation</w:t>
            </w:r>
          </w:p>
          <w:p w:rsidR="006F2A0E" w:rsidRPr="007B6130" w:rsidRDefault="006F2A0E" w:rsidP="007A0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  <w:lang w:eastAsia="ja-JP"/>
              </w:rPr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Obiettivi formativi</w:t>
            </w:r>
          </w:p>
        </w:tc>
        <w:tc>
          <w:tcPr>
            <w:tcW w:w="6225" w:type="dxa"/>
            <w:shd w:val="clear" w:color="auto" w:fill="auto"/>
          </w:tcPr>
          <w:p w:rsidR="00C70450" w:rsidRPr="00B253B2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 w:rsidRPr="00B253B2">
              <w:rPr>
                <w:rFonts w:ascii="Times" w:hAnsi="Times" w:cs="Times"/>
                <w:lang w:eastAsia="ja-JP"/>
              </w:rPr>
              <w:t xml:space="preserve">Le conoscenze da acquisire sono: </w:t>
            </w:r>
          </w:p>
          <w:p w:rsidR="00C70450" w:rsidRPr="00790700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808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 w:rsidRPr="00790700">
              <w:rPr>
                <w:rFonts w:ascii="Times" w:hAnsi="Times" w:cs="Times"/>
                <w:lang w:eastAsia="ja-JP"/>
              </w:rPr>
              <w:t>teorie nuove della traduzione (foreignization/domestication, skopos, intercultural mediation, transediting, transcreation; traduzione per i servizi pubblici)</w:t>
            </w:r>
          </w:p>
          <w:p w:rsidR="00C70450" w:rsidRPr="00992514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>l’</w:t>
            </w:r>
            <w:r w:rsidRPr="00992514">
              <w:rPr>
                <w:rFonts w:ascii="Times" w:hAnsi="Times" w:cs="Times"/>
                <w:lang w:eastAsia="ja-JP"/>
              </w:rPr>
              <w:t>analisi testuale</w:t>
            </w:r>
            <w:r>
              <w:rPr>
                <w:rFonts w:ascii="Times" w:hAnsi="Times" w:cs="Times"/>
                <w:lang w:eastAsia="ja-JP"/>
              </w:rPr>
              <w:t xml:space="preserve"> e stilistica</w:t>
            </w:r>
            <w:r w:rsidRPr="00992514">
              <w:rPr>
                <w:rFonts w:ascii="Times" w:hAnsi="Times" w:cs="Times"/>
                <w:lang w:eastAsia="ja-JP"/>
              </w:rPr>
              <w:t xml:space="preserve"> per la traduzione (la teoria di Greimas; relevance theory</w:t>
            </w:r>
            <w:r>
              <w:rPr>
                <w:rFonts w:ascii="Times" w:hAnsi="Times" w:cs="Times"/>
                <w:lang w:eastAsia="ja-JP"/>
              </w:rPr>
              <w:t>; standards of textuality, rethorical features</w:t>
            </w:r>
            <w:r w:rsidRPr="00992514">
              <w:rPr>
                <w:rFonts w:ascii="Times" w:hAnsi="Times" w:cs="Times"/>
                <w:lang w:eastAsia="ja-JP"/>
              </w:rPr>
              <w:t>)</w:t>
            </w:r>
            <w:r>
              <w:rPr>
                <w:rFonts w:ascii="Times" w:hAnsi="Times" w:cs="Times"/>
                <w:lang w:eastAsia="ja-JP"/>
              </w:rPr>
              <w:t xml:space="preserve">; </w:t>
            </w:r>
            <w:r w:rsidRPr="00992514">
              <w:rPr>
                <w:rFonts w:ascii="Times" w:hAnsi="Times" w:cs="Times"/>
                <w:lang w:eastAsia="ja-JP"/>
              </w:rPr>
              <w:t xml:space="preserve">di gaze/stance/map of reality e </w:t>
            </w:r>
            <w:r>
              <w:rPr>
                <w:rFonts w:ascii="Times" w:hAnsi="Times" w:cs="Times"/>
                <w:lang w:eastAsia="ja-JP"/>
              </w:rPr>
              <w:t xml:space="preserve">il loro </w:t>
            </w:r>
            <w:r w:rsidRPr="00992514">
              <w:rPr>
                <w:rFonts w:ascii="Times" w:hAnsi="Times" w:cs="Times"/>
                <w:lang w:eastAsia="ja-JP"/>
              </w:rPr>
              <w:t>impatto sulla traduzione</w:t>
            </w:r>
          </w:p>
          <w:p w:rsidR="00C70450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 w:rsidRPr="00992514">
              <w:rPr>
                <w:rFonts w:ascii="Times" w:hAnsi="Times" w:cs="Times"/>
                <w:lang w:eastAsia="ja-JP"/>
              </w:rPr>
              <w:t>strategie/procedure della traduzione</w:t>
            </w:r>
          </w:p>
          <w:p w:rsidR="00C70450" w:rsidRPr="00790700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 w:rsidRPr="00790700">
              <w:rPr>
                <w:rFonts w:ascii="Times" w:hAnsi="Times" w:cs="Times"/>
                <w:lang w:eastAsia="ja-JP"/>
              </w:rPr>
              <w:t>linguaggio specialistico del turismo del territ</w:t>
            </w:r>
            <w:r>
              <w:rPr>
                <w:rFonts w:ascii="Times" w:hAnsi="Times" w:cs="Times"/>
                <w:lang w:eastAsia="ja-JP"/>
              </w:rPr>
              <w:t>orio in italiano/inglese  (in particolare, l’architettura, l’ambiente, le tradizioni, la gastronomia), e come tradurlo per il lettore non-specializzato  e per un cultural insider e outsider.</w:t>
            </w:r>
          </w:p>
          <w:p w:rsidR="00C70450" w:rsidRDefault="00C70450" w:rsidP="00C70450">
            <w:pPr>
              <w:pStyle w:val="Paragrafoelenco"/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0"/>
              <w:rPr>
                <w:rFonts w:ascii="Times" w:hAnsi="Times" w:cs="Times"/>
                <w:lang w:eastAsia="ja-JP"/>
              </w:rPr>
            </w:pPr>
          </w:p>
          <w:p w:rsidR="00C70450" w:rsidRPr="00B253B2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lang w:eastAsia="ja-JP"/>
              </w:rPr>
            </w:pPr>
            <w:r w:rsidRPr="00B253B2">
              <w:rPr>
                <w:rFonts w:ascii="Times" w:hAnsi="Times" w:cs="Times"/>
                <w:lang w:eastAsia="ja-JP"/>
              </w:rPr>
              <w:t xml:space="preserve">Le </w:t>
            </w:r>
            <w:r>
              <w:rPr>
                <w:rFonts w:ascii="Times" w:hAnsi="Times" w:cs="Times"/>
                <w:lang w:eastAsia="ja-JP"/>
              </w:rPr>
              <w:t>abilità</w:t>
            </w:r>
            <w:r w:rsidRPr="00B253B2">
              <w:rPr>
                <w:rFonts w:ascii="Times" w:hAnsi="Times" w:cs="Times"/>
                <w:lang w:eastAsia="ja-JP"/>
              </w:rPr>
              <w:t xml:space="preserve"> da acquisire sono: </w:t>
            </w:r>
          </w:p>
          <w:p w:rsidR="00C70450" w:rsidRDefault="00C70450" w:rsidP="00C704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 xml:space="preserve"> sensibilità a riguardo</w:t>
            </w:r>
            <w:r w:rsidRPr="00992514">
              <w:rPr>
                <w:rFonts w:ascii="Times" w:hAnsi="Times" w:cs="Times"/>
                <w:lang w:eastAsia="ja-JP"/>
              </w:rPr>
              <w:t xml:space="preserve"> l’outsider, il ‘model reader’, il contesto</w:t>
            </w:r>
          </w:p>
          <w:p w:rsidR="00C70450" w:rsidRDefault="00C70450" w:rsidP="00C704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>mindshifting</w:t>
            </w:r>
          </w:p>
          <w:p w:rsidR="00C70450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>elaborazione di</w:t>
            </w:r>
            <w:r w:rsidRPr="00992514">
              <w:rPr>
                <w:rFonts w:ascii="Times" w:hAnsi="Times" w:cs="Times"/>
                <w:lang w:eastAsia="ja-JP"/>
              </w:rPr>
              <w:t xml:space="preserve"> una traduzione </w:t>
            </w:r>
            <w:r>
              <w:rPr>
                <w:rFonts w:ascii="Times" w:hAnsi="Times" w:cs="Times"/>
                <w:lang w:eastAsia="ja-JP"/>
              </w:rPr>
              <w:t xml:space="preserve">dall’italiano in inglese (livello C1) </w:t>
            </w:r>
            <w:r w:rsidRPr="00992514">
              <w:rPr>
                <w:rFonts w:ascii="Times" w:hAnsi="Times" w:cs="Times"/>
                <w:lang w:eastAsia="ja-JP"/>
              </w:rPr>
              <w:t>di un testo turistico per un lettore internazionale producendo un testo adeguato all’originale e significativo per il lettore</w:t>
            </w:r>
          </w:p>
          <w:p w:rsidR="00015F6C" w:rsidRPr="00C70450" w:rsidRDefault="00C70450" w:rsidP="00C70450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lang w:eastAsia="ja-JP"/>
              </w:rPr>
              <w:t>elaborazione di</w:t>
            </w:r>
            <w:r w:rsidRPr="00623692">
              <w:rPr>
                <w:rFonts w:ascii="Times" w:hAnsi="Times" w:cs="Times"/>
                <w:lang w:eastAsia="ja-JP"/>
              </w:rPr>
              <w:t xml:space="preserve"> un tema in lingua inglese al livello C1+ incentrato sull’interculturalità descritto nel libro </w:t>
            </w:r>
            <w:r w:rsidRPr="00623692">
              <w:rPr>
                <w:rFonts w:ascii="Times" w:hAnsi="Times" w:cs="Times"/>
                <w:i/>
                <w:lang w:eastAsia="ja-JP"/>
              </w:rPr>
              <w:t>Honour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Metodi didattici</w:t>
            </w:r>
          </w:p>
        </w:tc>
        <w:tc>
          <w:tcPr>
            <w:tcW w:w="6225" w:type="dxa"/>
            <w:shd w:val="clear" w:color="auto" w:fill="auto"/>
          </w:tcPr>
          <w:p w:rsidR="007B6130" w:rsidRPr="00E92C94" w:rsidRDefault="00E92C94" w:rsidP="00E92C94">
            <w:pPr>
              <w:rPr>
                <w:b/>
              </w:rPr>
            </w:pPr>
            <w:r w:rsidRPr="00422433">
              <w:t>Lezioni frontali, lavori di gruppo, project-work, laboratori e seminari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Modalità d’esame</w:t>
            </w:r>
          </w:p>
        </w:tc>
        <w:tc>
          <w:tcPr>
            <w:tcW w:w="6225" w:type="dxa"/>
            <w:shd w:val="clear" w:color="auto" w:fill="auto"/>
          </w:tcPr>
          <w:p w:rsidR="00C70450" w:rsidRPr="00B92807" w:rsidRDefault="00C70450" w:rsidP="00C70450">
            <w:r>
              <w:rPr>
                <w:rFonts w:ascii="Times" w:hAnsi="Times" w:cs="Times"/>
                <w:color w:val="000000"/>
                <w:lang w:eastAsia="ja-JP"/>
              </w:rPr>
              <w:t xml:space="preserve">Per i non frequentati: </w:t>
            </w:r>
            <w:r w:rsidRPr="0036766F">
              <w:rPr>
                <w:rFonts w:ascii="Times" w:hAnsi="Times" w:cs="Times"/>
                <w:color w:val="000000"/>
                <w:lang w:eastAsia="ja-JP"/>
              </w:rPr>
              <w:t xml:space="preserve">Elaborato scritto di 8 cartelle (minimo 2000 parole). Sintesi del libro </w:t>
            </w:r>
            <w:r w:rsidRPr="0036766F">
              <w:rPr>
                <w:rFonts w:ascii="Times" w:hAnsi="Times" w:cs="Times"/>
                <w:i/>
                <w:color w:val="000000"/>
                <w:lang w:eastAsia="ja-JP"/>
              </w:rPr>
              <w:t xml:space="preserve">Translating Cultures </w:t>
            </w:r>
            <w:r w:rsidRPr="00B92807">
              <w:t>Capitoli: 1-6; 9-12.</w:t>
            </w:r>
            <w:r>
              <w:t xml:space="preserve"> Esonero per gli studenti che frequentano almeno 27 ore (circa 75% delle lezioni). (idoneità)</w:t>
            </w: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</w:p>
          <w:p w:rsidR="00C70450" w:rsidRPr="00121BC5" w:rsidRDefault="00C70450" w:rsidP="00C7045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8E7D49">
              <w:rPr>
                <w:rFonts w:ascii="Times" w:hAnsi="Times" w:cs="Times"/>
                <w:b/>
                <w:color w:val="000000"/>
                <w:lang w:eastAsia="ja-JP"/>
              </w:rPr>
              <w:t>Pre-esame propedeutico per la prova scritta)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.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>Test della competenza linguistica in lingua inglese</w:t>
            </w:r>
          </w:p>
          <w:p w:rsidR="00C70450" w:rsidRPr="003176BC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3176BC">
              <w:rPr>
                <w:rFonts w:ascii="Times" w:hAnsi="Times" w:cs="Times"/>
                <w:color w:val="000000"/>
                <w:lang w:eastAsia="ja-JP"/>
              </w:rPr>
              <w:t xml:space="preserve">Test GET5. Un test linguistico, fino al livello C2 </w:t>
            </w:r>
            <w:r w:rsidRPr="003176BC">
              <w:rPr>
                <w:rFonts w:ascii="Times" w:hAnsi="Times" w:cs="Times"/>
                <w:b/>
                <w:color w:val="000000"/>
                <w:lang w:eastAsia="ja-JP"/>
              </w:rPr>
              <w:t>(idoneità)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 </w:t>
            </w: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</w:p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3176BC">
              <w:rPr>
                <w:rFonts w:ascii="Times" w:hAnsi="Times" w:cs="Times"/>
                <w:color w:val="000000"/>
                <w:lang w:eastAsia="ja-JP"/>
              </w:rPr>
              <w:t>Tema scritto basato sul set book/film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</w:t>
            </w:r>
            <w:r w:rsidRPr="00B253B2">
              <w:rPr>
                <w:rFonts w:ascii="Times" w:hAnsi="Times" w:cs="Times"/>
                <w:b/>
                <w:color w:val="000000"/>
                <w:lang w:eastAsia="ja-JP"/>
              </w:rPr>
              <w:t>(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>1</w:t>
            </w:r>
            <w:r w:rsidRPr="00B253B2">
              <w:rPr>
                <w:rFonts w:ascii="Times" w:hAnsi="Times" w:cs="Times"/>
                <w:b/>
                <w:color w:val="000000"/>
                <w:lang w:eastAsia="ja-JP"/>
              </w:rPr>
              <w:t>0% del voto finale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) </w:t>
            </w:r>
          </w:p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</w:p>
          <w:p w:rsidR="00C70450" w:rsidRPr="00121BC5" w:rsidRDefault="00C70450" w:rsidP="00C7045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8E7D49">
              <w:rPr>
                <w:rFonts w:ascii="Times" w:hAnsi="Times" w:cs="Times"/>
                <w:b/>
                <w:color w:val="000000"/>
                <w:lang w:eastAsia="ja-JP"/>
              </w:rPr>
              <w:t>Progetto (20% del voto finale e propedeutico per lo scritto)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.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>Test</w:t>
            </w:r>
            <w:r>
              <w:rPr>
                <w:rFonts w:ascii="Times" w:hAnsi="Times" w:cs="Times"/>
                <w:color w:val="000000"/>
                <w:lang w:eastAsia="ja-JP"/>
              </w:rPr>
              <w:t>, della conoscenze delle teorie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 xml:space="preserve"> 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e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 xml:space="preserve">della competenza </w:t>
            </w:r>
            <w:r>
              <w:rPr>
                <w:rFonts w:ascii="Times" w:hAnsi="Times" w:cs="Times"/>
                <w:color w:val="000000"/>
                <w:lang w:eastAsia="ja-JP"/>
              </w:rPr>
              <w:t>traduttiva</w:t>
            </w:r>
          </w:p>
          <w:p w:rsidR="00C70450" w:rsidRPr="008E7D49" w:rsidRDefault="00C70450" w:rsidP="00C70450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A: Elaborato scritto (in gruppo di 2 fino a 4. </w:t>
            </w:r>
            <w:r>
              <w:rPr>
                <w:rFonts w:ascii="Times" w:hAnsi="Times" w:cs="Times"/>
                <w:color w:val="000000"/>
                <w:lang w:eastAsia="ja-JP"/>
              </w:rPr>
              <w:t>Source text m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inimo 500 parole/persona): 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analisi e rielaborazione di una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traduzione di un testo nel ambito del turismo. Da consegnare </w:t>
            </w:r>
            <w:r>
              <w:rPr>
                <w:rFonts w:ascii="Times" w:hAnsi="Times" w:cs="Times"/>
                <w:color w:val="000000"/>
                <w:lang w:eastAsia="ja-JP"/>
              </w:rPr>
              <w:t>entro l’inizio della seconda semestre.</w:t>
            </w: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>
              <w:rPr>
                <w:rFonts w:ascii="Times" w:hAnsi="Times" w:cs="Times"/>
                <w:color w:val="000000"/>
                <w:lang w:eastAsia="ja-JP"/>
              </w:rPr>
              <w:t>B: Traduzione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 (in gruppo di 2 fino a 4</w:t>
            </w:r>
            <w:r>
              <w:rPr>
                <w:rFonts w:ascii="Times" w:hAnsi="Times" w:cs="Times"/>
                <w:color w:val="000000"/>
                <w:lang w:eastAsia="ja-JP"/>
              </w:rPr>
              <w:t>, m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>inimo 500 parole/persona)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>di un testo nel ambito del turismo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seguendo un translation brief per un cliente e un Project Management Sheet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. Da consegnare </w:t>
            </w:r>
            <w:r>
              <w:rPr>
                <w:rFonts w:ascii="Times" w:hAnsi="Times" w:cs="Times"/>
                <w:color w:val="000000"/>
                <w:lang w:eastAsia="ja-JP"/>
              </w:rPr>
              <w:t>entro 15 giorni di un VOL.</w:t>
            </w:r>
          </w:p>
          <w:p w:rsid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</w:p>
          <w:p w:rsidR="00C70450" w:rsidRPr="00121BC5" w:rsidRDefault="00C70450" w:rsidP="00C7045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8E7D49">
              <w:rPr>
                <w:rFonts w:ascii="Times" w:hAnsi="Times" w:cs="Times"/>
                <w:b/>
                <w:color w:val="000000"/>
                <w:lang w:eastAsia="ja-JP"/>
              </w:rPr>
              <w:t>Prova Scritta: Traduzione (50% del voto fina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le e propedeutico per l’orale)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>Test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, della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 xml:space="preserve">competenza </w:t>
            </w:r>
            <w:r>
              <w:rPr>
                <w:rFonts w:ascii="Times" w:hAnsi="Times" w:cs="Times"/>
                <w:color w:val="000000"/>
                <w:lang w:eastAsia="ja-JP"/>
              </w:rPr>
              <w:t>traduttiva</w:t>
            </w:r>
          </w:p>
          <w:p w:rsidR="00C70450" w:rsidRPr="008E7D49" w:rsidRDefault="00C70450" w:rsidP="00C70450">
            <w:pPr>
              <w:pStyle w:val="Paragrafoelenco"/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  <w:r w:rsidRPr="008E7D49">
              <w:t>Criteri di valutazione:</w:t>
            </w:r>
          </w:p>
          <w:p w:rsidR="00C70450" w:rsidRPr="00B253B2" w:rsidRDefault="00C70450" w:rsidP="00C70450">
            <w:pPr>
              <w:tabs>
                <w:tab w:val="left" w:pos="0"/>
                <w:tab w:val="left" w:pos="142"/>
              </w:tabs>
            </w:pPr>
            <w:r w:rsidRPr="005C18A0">
              <w:t>–  coerenza e comunicatività del testo di arrivo</w:t>
            </w:r>
            <w:r>
              <w:br/>
            </w:r>
            <w:r w:rsidRPr="00B253B2">
              <w:t>– fedeltà e accuratezza rispetto al testo originale</w:t>
            </w:r>
          </w:p>
          <w:p w:rsidR="00C70450" w:rsidRPr="00B253B2" w:rsidRDefault="00C70450" w:rsidP="00C70450">
            <w:pPr>
              <w:tabs>
                <w:tab w:val="left" w:pos="0"/>
                <w:tab w:val="left" w:pos="142"/>
              </w:tabs>
            </w:pPr>
            <w:r w:rsidRPr="00B253B2">
              <w:t xml:space="preserve">–– qualità del testo prodotto in lingua inglese </w:t>
            </w:r>
          </w:p>
          <w:p w:rsidR="00C70450" w:rsidRPr="00B253B2" w:rsidRDefault="00C70450" w:rsidP="00C70450">
            <w:pPr>
              <w:tabs>
                <w:tab w:val="left" w:pos="0"/>
                <w:tab w:val="left" w:pos="142"/>
              </w:tabs>
            </w:pPr>
            <w:r w:rsidRPr="00B253B2">
              <w:t xml:space="preserve">– capacità di produrre un testo della lunghezza richiesta nei tempi concessi </w:t>
            </w:r>
          </w:p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lang w:eastAsia="ja-JP"/>
              </w:rPr>
            </w:pPr>
          </w:p>
          <w:p w:rsidR="00C70450" w:rsidRPr="00121BC5" w:rsidRDefault="00C70450" w:rsidP="00C70450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8E7D49">
              <w:rPr>
                <w:rFonts w:ascii="Times" w:hAnsi="Times" w:cs="Times"/>
                <w:b/>
                <w:color w:val="000000"/>
                <w:lang w:eastAsia="ja-JP"/>
              </w:rPr>
              <w:t>Prova orale (20% del voto finale)</w:t>
            </w:r>
            <w:r>
              <w:rPr>
                <w:rFonts w:ascii="Times" w:hAnsi="Times" w:cs="Times"/>
                <w:b/>
                <w:color w:val="000000"/>
                <w:lang w:eastAsia="ja-JP"/>
              </w:rPr>
              <w:t xml:space="preserve">. 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>Test</w:t>
            </w:r>
            <w:r>
              <w:rPr>
                <w:rFonts w:ascii="Times" w:hAnsi="Times" w:cs="Times"/>
                <w:color w:val="000000"/>
                <w:lang w:eastAsia="ja-JP"/>
              </w:rPr>
              <w:t>, della conoscenze delle teorie</w:t>
            </w:r>
            <w:r w:rsidRPr="00121BC5">
              <w:rPr>
                <w:rFonts w:ascii="Times" w:hAnsi="Times" w:cs="Times"/>
                <w:color w:val="000000"/>
                <w:lang w:eastAsia="ja-JP"/>
              </w:rPr>
              <w:t xml:space="preserve"> </w:t>
            </w:r>
            <w:r>
              <w:rPr>
                <w:rFonts w:ascii="Times" w:hAnsi="Times" w:cs="Times"/>
                <w:color w:val="000000"/>
                <w:lang w:eastAsia="ja-JP"/>
              </w:rPr>
              <w:t>della traduzione; e dell’abilità comunicativa in lingua inglese.</w:t>
            </w:r>
          </w:p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color w:val="000000"/>
                <w:lang w:eastAsia="ja-JP"/>
              </w:rPr>
              <w:t>L’esame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(in lingua inglese)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 mira a valutare il raggiungimento dei seguenti obiettivi didattici: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br/>
            </w:r>
            <w:r w:rsidRPr="00B253B2">
              <w:rPr>
                <w:rFonts w:ascii="Courier" w:hAnsi="Courier" w:cs="Courier"/>
                <w:color w:val="000000"/>
                <w:lang w:eastAsia="ja-JP"/>
              </w:rPr>
              <w:t xml:space="preserve">o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Conoscenza </w:t>
            </w:r>
            <w:r>
              <w:rPr>
                <w:rFonts w:ascii="Times" w:hAnsi="Times" w:cs="Times"/>
                <w:color w:val="000000"/>
                <w:lang w:eastAsia="ja-JP"/>
              </w:rPr>
              <w:t>delle teorie della traduzione; delle strategie e delle procedure</w:t>
            </w:r>
          </w:p>
          <w:p w:rsidR="00C70450" w:rsidRPr="00B253B2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Courier" w:hAnsi="Courier" w:cs="Courier"/>
                <w:color w:val="000000"/>
                <w:lang w:eastAsia="ja-JP"/>
              </w:rPr>
              <w:t>o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Consapevolezza delle abilità personali e del percorso cognitivo </w:t>
            </w:r>
          </w:p>
          <w:p w:rsidR="00E92C94" w:rsidRPr="00C70450" w:rsidRDefault="00C70450" w:rsidP="00C70450">
            <w:pPr>
              <w:widowControl w:val="0"/>
              <w:tabs>
                <w:tab w:val="left" w:pos="0"/>
                <w:tab w:val="left" w:pos="142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Courier" w:hAnsi="Courier" w:cs="Courier"/>
                <w:color w:val="000000"/>
                <w:lang w:eastAsia="ja-JP"/>
              </w:rPr>
              <w:t xml:space="preserve">o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>Abilità di articolare e difendere le decisioni traduttive prese nell’esame scritto, usando un linguaggio specializzato appropriato</w:t>
            </w:r>
            <w:r>
              <w:rPr>
                <w:rFonts w:ascii="Times" w:hAnsi="Times" w:cs="Times"/>
                <w:color w:val="000000"/>
                <w:lang w:eastAsia="ja-JP"/>
              </w:rPr>
              <w:t>.</w:t>
            </w: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Programma esteso</w:t>
            </w:r>
          </w:p>
        </w:tc>
        <w:tc>
          <w:tcPr>
            <w:tcW w:w="6225" w:type="dxa"/>
            <w:shd w:val="clear" w:color="auto" w:fill="auto"/>
          </w:tcPr>
          <w:p w:rsidR="006F2A0E" w:rsidRPr="000F7ADA" w:rsidRDefault="006F2A0E" w:rsidP="006F2A0E"/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t>Testi di riferimento</w:t>
            </w:r>
          </w:p>
        </w:tc>
        <w:tc>
          <w:tcPr>
            <w:tcW w:w="6225" w:type="dxa"/>
            <w:shd w:val="clear" w:color="auto" w:fill="auto"/>
          </w:tcPr>
          <w:p w:rsidR="00C70450" w:rsidRPr="00426285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GB" w:eastAsia="ja-JP"/>
              </w:rPr>
            </w:pPr>
            <w:r w:rsidRPr="00426285">
              <w:rPr>
                <w:rFonts w:ascii="Times" w:hAnsi="Times" w:cs="Times"/>
                <w:color w:val="000000"/>
                <w:lang w:val="en-US" w:eastAsia="ja-JP"/>
              </w:rPr>
              <w:t>Mcarthy Michael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 xml:space="preserve"> (2007)</w:t>
            </w:r>
            <w:r w:rsidRPr="00426285">
              <w:rPr>
                <w:rFonts w:ascii="Times" w:hAnsi="Times" w:cs="Times"/>
                <w:i/>
                <w:color w:val="000000"/>
                <w:lang w:val="en-US" w:eastAsia="ja-JP"/>
              </w:rPr>
              <w:t xml:space="preserve"> </w:t>
            </w:r>
            <w:r w:rsidRPr="00426285">
              <w:rPr>
                <w:rFonts w:ascii="Times" w:hAnsi="Times" w:cs="Times"/>
                <w:i/>
                <w:color w:val="000000"/>
                <w:lang w:val="en-GB" w:eastAsia="ja-JP"/>
              </w:rPr>
              <w:t xml:space="preserve">Advanced Collocation in Use, </w:t>
            </w:r>
            <w:r>
              <w:rPr>
                <w:rFonts w:ascii="Times" w:hAnsi="Times" w:cs="Times"/>
                <w:color w:val="000000"/>
                <w:lang w:val="en-GB" w:eastAsia="ja-JP"/>
              </w:rPr>
              <w:t>Cambridge University Press: Cambridge.</w:t>
            </w:r>
          </w:p>
          <w:p w:rsidR="00C70450" w:rsidRPr="00426285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GB" w:eastAsia="ja-JP"/>
              </w:rPr>
            </w:pPr>
            <w:r>
              <w:rPr>
                <w:rFonts w:ascii="Times" w:hAnsi="Times" w:cs="Times"/>
                <w:color w:val="000000"/>
                <w:lang w:val="en-GB" w:eastAsia="ja-JP"/>
              </w:rPr>
              <w:t>Terry, Morgan &amp; Judith Wilson (</w:t>
            </w:r>
            <w:r w:rsidRPr="00426285">
              <w:rPr>
                <w:rFonts w:ascii="Times" w:hAnsi="Times" w:cs="Times"/>
                <w:color w:val="000000"/>
                <w:lang w:val="en-GB" w:eastAsia="ja-JP"/>
              </w:rPr>
              <w:t>2010</w:t>
            </w:r>
            <w:r>
              <w:rPr>
                <w:rFonts w:ascii="Times" w:hAnsi="Times" w:cs="Times"/>
                <w:color w:val="000000"/>
                <w:lang w:val="en-GB" w:eastAsia="ja-JP"/>
              </w:rPr>
              <w:t xml:space="preserve">), </w:t>
            </w:r>
            <w:r w:rsidRPr="00426285">
              <w:rPr>
                <w:rFonts w:ascii="Times" w:hAnsi="Times" w:cs="Times"/>
                <w:i/>
                <w:color w:val="000000"/>
                <w:lang w:val="en-GB" w:eastAsia="ja-JP"/>
              </w:rPr>
              <w:t>Focus on Academic skills for IELTS</w:t>
            </w:r>
            <w:r>
              <w:rPr>
                <w:rFonts w:ascii="Times" w:hAnsi="Times" w:cs="Times"/>
                <w:color w:val="000000"/>
                <w:lang w:val="en-GB" w:eastAsia="ja-JP"/>
              </w:rPr>
              <w:t>, Pearson: London</w:t>
            </w:r>
          </w:p>
          <w:p w:rsidR="00C70450" w:rsidRPr="00426285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US" w:eastAsia="ja-JP"/>
              </w:rPr>
            </w:pPr>
            <w:r w:rsidRPr="00770BE3">
              <w:rPr>
                <w:rFonts w:ascii="Times" w:hAnsi="Times" w:cs="Times"/>
                <w:color w:val="000000"/>
                <w:lang w:val="en-US" w:eastAsia="ja-JP"/>
              </w:rPr>
              <w:t>Gude Kathy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 xml:space="preserve">, Louis Rogers &amp; </w:t>
            </w:r>
            <w:r w:rsidRPr="00770BE3">
              <w:rPr>
                <w:rFonts w:ascii="Times" w:hAnsi="Times" w:cs="Times"/>
                <w:color w:val="000000"/>
                <w:lang w:val="en-US" w:eastAsia="ja-JP"/>
              </w:rPr>
              <w:t>Michael Duckworth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 xml:space="preserve"> (</w:t>
            </w:r>
            <w:r w:rsidRPr="00426285">
              <w:rPr>
                <w:rFonts w:ascii="Times" w:hAnsi="Times" w:cs="Times"/>
                <w:color w:val="000000"/>
                <w:lang w:val="en-US" w:eastAsia="ja-JP"/>
              </w:rPr>
              <w:t>2013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 xml:space="preserve">), </w:t>
            </w:r>
            <w:r>
              <w:rPr>
                <w:rFonts w:ascii="Times" w:hAnsi="Times" w:cs="Times"/>
                <w:i/>
                <w:color w:val="000000"/>
                <w:lang w:val="en-US" w:eastAsia="ja-JP"/>
              </w:rPr>
              <w:t xml:space="preserve">Masterclass </w:t>
            </w:r>
            <w:r w:rsidRPr="00426285">
              <w:rPr>
                <w:rFonts w:ascii="Times" w:hAnsi="Times" w:cs="Times"/>
                <w:i/>
                <w:color w:val="000000"/>
                <w:lang w:val="en-US" w:eastAsia="ja-JP"/>
              </w:rPr>
              <w:t>Proficiency</w:t>
            </w:r>
            <w:r w:rsidRPr="00426285">
              <w:rPr>
                <w:rFonts w:ascii="Times" w:hAnsi="Times" w:cs="Times"/>
                <w:color w:val="000000"/>
                <w:lang w:val="en-US" w:eastAsia="ja-JP"/>
              </w:rPr>
              <w:t xml:space="preserve">, 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>Cambridge University Press. Cambridge.</w:t>
            </w:r>
          </w:p>
          <w:p w:rsidR="00C70450" w:rsidRPr="00426285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GB" w:eastAsia="ja-JP"/>
              </w:rPr>
            </w:pPr>
            <w:r w:rsidRPr="00426285">
              <w:rPr>
                <w:rFonts w:ascii="Times" w:hAnsi="Times" w:cs="Times"/>
                <w:color w:val="000000"/>
                <w:lang w:val="en-GB" w:eastAsia="ja-JP"/>
              </w:rPr>
              <w:t>Shafak</w:t>
            </w:r>
            <w:r>
              <w:rPr>
                <w:rFonts w:ascii="Times" w:hAnsi="Times" w:cs="Times"/>
                <w:i/>
                <w:color w:val="000000"/>
                <w:lang w:val="en-GB" w:eastAsia="ja-JP"/>
              </w:rPr>
              <w:t xml:space="preserve">, </w:t>
            </w:r>
            <w:r>
              <w:rPr>
                <w:rFonts w:ascii="Times" w:hAnsi="Times" w:cs="Times"/>
                <w:color w:val="000000"/>
                <w:lang w:val="en-GB" w:eastAsia="ja-JP"/>
              </w:rPr>
              <w:t xml:space="preserve">Elif. (2014) </w:t>
            </w:r>
            <w:r w:rsidRPr="00426285">
              <w:rPr>
                <w:rFonts w:ascii="Times" w:hAnsi="Times" w:cs="Times"/>
                <w:i/>
                <w:color w:val="000000"/>
                <w:lang w:val="en-GB" w:eastAsia="ja-JP"/>
              </w:rPr>
              <w:t>Honour</w:t>
            </w:r>
            <w:r>
              <w:rPr>
                <w:rFonts w:ascii="Times" w:hAnsi="Times" w:cs="Times"/>
                <w:color w:val="000000"/>
                <w:lang w:val="en-GB" w:eastAsia="ja-JP"/>
              </w:rPr>
              <w:t>, Penguin books: London.</w:t>
            </w:r>
          </w:p>
          <w:p w:rsidR="00C70450" w:rsidRPr="00B253B2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US" w:eastAsia="ja-JP"/>
              </w:rPr>
            </w:pPr>
            <w:r w:rsidRPr="00B253B2">
              <w:rPr>
                <w:rFonts w:ascii="Times" w:hAnsi="Times" w:cs="Times"/>
                <w:color w:val="000000"/>
                <w:lang w:val="en-US" w:eastAsia="ja-JP"/>
              </w:rPr>
              <w:t xml:space="preserve">Katan, D. (2004/2014) </w:t>
            </w:r>
            <w:r w:rsidRPr="00B253B2">
              <w:rPr>
                <w:rFonts w:ascii="Times" w:hAnsi="Times" w:cs="Times"/>
                <w:i/>
                <w:color w:val="000000"/>
                <w:lang w:val="en-US" w:eastAsia="ja-JP"/>
              </w:rPr>
              <w:t>Translating Cultures: an introduction for translators, interpreters and cultural mediators</w:t>
            </w:r>
            <w:r w:rsidRPr="00B253B2">
              <w:rPr>
                <w:rFonts w:ascii="Times" w:hAnsi="Times" w:cs="Times"/>
                <w:color w:val="000000"/>
                <w:lang w:val="en-US" w:eastAsia="ja-JP"/>
              </w:rPr>
              <w:t>, Routledge, London. Chapters: 7-8; 13</w:t>
            </w:r>
          </w:p>
          <w:p w:rsidR="00C70450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US" w:eastAsia="ja-JP"/>
              </w:rPr>
            </w:pPr>
            <w:r w:rsidRPr="00B253B2">
              <w:rPr>
                <w:rFonts w:ascii="Times" w:hAnsi="Times" w:cs="Times"/>
                <w:color w:val="000000"/>
                <w:lang w:val="en-US" w:eastAsia="ja-JP"/>
              </w:rPr>
              <w:t>Katan, D (2009) “Translation as Intercultur</w:t>
            </w:r>
            <w:r>
              <w:rPr>
                <w:rFonts w:ascii="Times" w:hAnsi="Times" w:cs="Times"/>
                <w:color w:val="000000"/>
                <w:lang w:val="en-US" w:eastAsia="ja-JP"/>
              </w:rPr>
              <w:t>al Communication” in Munday, J.</w:t>
            </w:r>
            <w:r w:rsidRPr="00B253B2">
              <w:rPr>
                <w:rFonts w:ascii="Times" w:hAnsi="Times" w:cs="Times"/>
                <w:color w:val="000000"/>
                <w:lang w:val="en-US" w:eastAsia="ja-JP"/>
              </w:rPr>
              <w:t xml:space="preserve"> </w:t>
            </w:r>
            <w:r w:rsidRPr="00B253B2">
              <w:rPr>
                <w:rFonts w:ascii="Times" w:hAnsi="Times" w:cs="Times"/>
                <w:i/>
                <w:color w:val="000000"/>
                <w:lang w:val="en-US" w:eastAsia="ja-JP"/>
              </w:rPr>
              <w:t>The Routledge Companion to Translation Studies</w:t>
            </w:r>
            <w:r w:rsidRPr="00B253B2">
              <w:rPr>
                <w:rFonts w:ascii="Times" w:hAnsi="Times" w:cs="Times"/>
                <w:color w:val="000000"/>
                <w:lang w:val="en-US" w:eastAsia="ja-JP"/>
              </w:rPr>
              <w:t>, Routledge, London, pp. 74-92.</w:t>
            </w:r>
          </w:p>
          <w:p w:rsidR="00C510CC" w:rsidRDefault="00C510CC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US" w:eastAsia="ja-JP"/>
              </w:rPr>
            </w:pPr>
          </w:p>
          <w:p w:rsidR="00C510CC" w:rsidRPr="00B253B2" w:rsidRDefault="00C510CC" w:rsidP="00C51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Non frequentanti: dopo il superamento dello scritto lo studente </w:t>
            </w:r>
            <w:r>
              <w:rPr>
                <w:rFonts w:ascii="Times" w:hAnsi="Times" w:cs="Times"/>
                <w:color w:val="000000"/>
                <w:lang w:eastAsia="ja-JP"/>
              </w:rPr>
              <w:t>può portare il seguente m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ateriale 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extra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all’esame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lastRenderedPageBreak/>
              <w:t xml:space="preserve">orale: </w:t>
            </w:r>
          </w:p>
          <w:p w:rsidR="00C510CC" w:rsidRPr="00B253B2" w:rsidRDefault="00C510CC" w:rsidP="00C51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eastAsia="ja-JP"/>
              </w:rPr>
            </w:pPr>
          </w:p>
          <w:p w:rsidR="00C510CC" w:rsidRDefault="00C510CC" w:rsidP="00C510CC">
            <w:pPr>
              <w:pStyle w:val="CVstyle"/>
              <w:tabs>
                <w:tab w:val="left" w:pos="1701"/>
              </w:tabs>
              <w:ind w:left="0" w:right="-426" w:firstLine="0"/>
              <w:rPr>
                <w:lang w:val="en-GB"/>
              </w:rPr>
            </w:pPr>
            <w:r>
              <w:rPr>
                <w:lang w:val="en-GB"/>
              </w:rPr>
              <w:t>(2018) “‘Translatere’ or ‘transcreare’</w:t>
            </w:r>
            <w:r>
              <w:rPr>
                <w:iCs/>
                <w:lang w:val="en-US"/>
              </w:rPr>
              <w:t xml:space="preserve">. </w:t>
            </w:r>
            <w:r>
              <w:rPr>
                <w:lang w:val="en-GB"/>
              </w:rPr>
              <w:t xml:space="preserve">In theory and in practice and by whom?” In </w:t>
            </w:r>
            <w:r>
              <w:rPr>
                <w:i/>
                <w:lang w:val="en-GB"/>
              </w:rPr>
              <w:t>Translation as Communication, (Re-)narration and (Trans-)creation</w:t>
            </w:r>
            <w:r>
              <w:rPr>
                <w:lang w:val="en-GB"/>
              </w:rPr>
              <w:t xml:space="preserve">. (Eds) PatriziaArdizone and Cinzia Spinzi.  Cambridge Scholars, Cambridge, pp. 15-38. ISBN: </w:t>
            </w:r>
            <w:r w:rsidRPr="00E32B2C">
              <w:rPr>
                <w:lang w:val="en-US"/>
              </w:rPr>
              <w:t>9781527511606</w:t>
            </w:r>
          </w:p>
          <w:p w:rsidR="00C510CC" w:rsidRDefault="00C510CC" w:rsidP="00C510CC">
            <w:pPr>
              <w:pStyle w:val="CVstyle"/>
              <w:tabs>
                <w:tab w:val="clear" w:pos="3420"/>
                <w:tab w:val="left" w:pos="1701"/>
              </w:tabs>
              <w:ind w:left="0" w:right="-426" w:firstLine="0"/>
              <w:rPr>
                <w:i/>
                <w:lang w:val="en-GB"/>
              </w:rPr>
            </w:pPr>
            <w:r>
              <w:rPr>
                <w:lang w:val="en-GB"/>
              </w:rPr>
              <w:t xml:space="preserve">(2018) “On defining Culture … On Defining Translation” </w:t>
            </w:r>
            <w:r>
              <w:rPr>
                <w:i/>
                <w:lang w:val="en-GB"/>
              </w:rPr>
              <w:t>Routledge Handbook of Translation and Culture.</w:t>
            </w:r>
            <w:r>
              <w:rPr>
                <w:lang w:val="en-GB"/>
              </w:rPr>
              <w:t xml:space="preserve">(Eds) Sue-Ann Harding and Ovidi Carbonell Cortes. Routledge, London, 17-47. </w:t>
            </w:r>
            <w:r w:rsidRPr="00657F8B">
              <w:rPr>
                <w:lang w:val="en-US"/>
              </w:rPr>
              <w:t>ISBN: 9781138946309</w:t>
            </w:r>
          </w:p>
          <w:p w:rsidR="00C510CC" w:rsidRPr="00B253B2" w:rsidRDefault="00C510CC" w:rsidP="00C510CC">
            <w:pPr>
              <w:pStyle w:val="CVstyle"/>
              <w:tabs>
                <w:tab w:val="left" w:pos="1701"/>
              </w:tabs>
              <w:ind w:left="0" w:right="0" w:firstLine="0"/>
              <w:rPr>
                <w:lang w:val="en-GB"/>
              </w:rPr>
            </w:pPr>
            <w:r>
              <w:rPr>
                <w:lang w:val="en-GB"/>
              </w:rPr>
              <w:t xml:space="preserve">Katan </w:t>
            </w:r>
            <w:r w:rsidRPr="00B253B2">
              <w:rPr>
                <w:lang w:val="en-GB"/>
              </w:rPr>
              <w:t xml:space="preserve">(2016) Translation at the cross-roads: Time for the transcreational turn?, </w:t>
            </w:r>
            <w:r w:rsidRPr="00B253B2">
              <w:rPr>
                <w:i/>
                <w:lang w:val="en-GB"/>
              </w:rPr>
              <w:t>Perspectives</w:t>
            </w:r>
            <w:r w:rsidRPr="00B253B2">
              <w:rPr>
                <w:lang w:val="en-GB"/>
              </w:rPr>
              <w:t>, 24:3, 365-381, DOI: 10.1080/0907676X.2015.1016049</w:t>
            </w:r>
          </w:p>
          <w:p w:rsidR="00C510CC" w:rsidRPr="00B253B2" w:rsidRDefault="00C510CC" w:rsidP="00C510CC">
            <w:pPr>
              <w:pStyle w:val="CVstyle"/>
              <w:tabs>
                <w:tab w:val="left" w:pos="567"/>
                <w:tab w:val="left" w:pos="1701"/>
              </w:tabs>
              <w:ind w:left="0" w:right="0" w:firstLine="0"/>
              <w:rPr>
                <w:lang w:val="en-GB"/>
              </w:rPr>
            </w:pPr>
            <w:r>
              <w:rPr>
                <w:lang w:val="en-GB"/>
              </w:rPr>
              <w:t xml:space="preserve">Katan </w:t>
            </w:r>
            <w:r w:rsidRPr="00B253B2">
              <w:rPr>
                <w:lang w:val="en-GB"/>
              </w:rPr>
              <w:t xml:space="preserve">(2015) “Translating the ‘Literary’ in Literary Translation in Practice” </w:t>
            </w:r>
            <w:r w:rsidRPr="00B253B2">
              <w:rPr>
                <w:i/>
                <w:lang w:val="en-GB"/>
              </w:rPr>
              <w:t xml:space="preserve">Lingue e Linguaggi </w:t>
            </w:r>
            <w:r w:rsidRPr="00B253B2">
              <w:rPr>
                <w:lang w:val="en-GB"/>
              </w:rPr>
              <w:t>14, 7-29 ISSN 2239-0367, e-ISSN 2239-0359 DOI 10.1285/i22390359v14p7</w:t>
            </w:r>
          </w:p>
          <w:p w:rsidR="00C510CC" w:rsidRPr="00D04951" w:rsidRDefault="00C510CC" w:rsidP="00C510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lang w:val="en-US"/>
              </w:rPr>
              <w:t>Katan</w:t>
            </w:r>
            <w:r w:rsidRPr="00B253B2">
              <w:rPr>
                <w:lang w:val="en-US"/>
              </w:rPr>
              <w:t xml:space="preserve"> (2013) "Intercultural Mediation". In Y. Gambier, Y &amp; Van Doorslaer, D. (eds) </w:t>
            </w:r>
            <w:r w:rsidRPr="00B253B2">
              <w:rPr>
                <w:i/>
                <w:iCs/>
                <w:lang w:val="en-US"/>
              </w:rPr>
              <w:t>The Handbook  of Translation Studies</w:t>
            </w:r>
            <w:r w:rsidRPr="00B253B2">
              <w:rPr>
                <w:lang w:val="en-US"/>
              </w:rPr>
              <w:t xml:space="preserve">, Volume 4, Amsterdam/Philadelphia, John Benjamins, pp. 84–91. </w:t>
            </w:r>
            <w:r w:rsidRPr="00D04951">
              <w:t xml:space="preserve">DOI: 10.1075/hts.4.int5  </w:t>
            </w:r>
          </w:p>
          <w:p w:rsidR="00C510CC" w:rsidRPr="00B253B2" w:rsidRDefault="00C510CC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val="en-US" w:eastAsia="ja-JP"/>
              </w:rPr>
            </w:pPr>
            <w:bookmarkStart w:id="0" w:name="_GoBack"/>
            <w:bookmarkEnd w:id="0"/>
          </w:p>
          <w:p w:rsidR="00691788" w:rsidRDefault="00691788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</w:p>
          <w:p w:rsidR="00C70450" w:rsidRPr="000872E8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Letteratura secondaria: </w:t>
            </w:r>
          </w:p>
          <w:p w:rsidR="00C70450" w:rsidRPr="00EC0C86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lang w:eastAsia="ja-JP"/>
              </w:rPr>
            </w:pPr>
            <w:r w:rsidRPr="00EC0C86">
              <w:rPr>
                <w:rFonts w:ascii="Times" w:hAnsi="Times" w:cs="Times"/>
                <w:color w:val="000000"/>
                <w:lang w:eastAsia="ja-JP"/>
              </w:rPr>
              <w:t xml:space="preserve">Vedi anche pp slide </w:t>
            </w:r>
            <w:hyperlink r:id="rId7" w:history="1">
              <w:r w:rsidRPr="00EC0C86">
                <w:rPr>
                  <w:rStyle w:val="Collegamentoipertestuale"/>
                  <w:rFonts w:ascii="Times" w:hAnsi="Times" w:cs="Times"/>
                  <w:lang w:eastAsia="ja-JP"/>
                </w:rPr>
                <w:t>https://formazioneonline.unisalento.it</w:t>
              </w:r>
            </w:hyperlink>
          </w:p>
          <w:p w:rsidR="00C70450" w:rsidRPr="00EE5490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u w:val="single"/>
                <w:lang w:eastAsia="ja-JP"/>
              </w:rPr>
            </w:pPr>
          </w:p>
          <w:p w:rsidR="00C70450" w:rsidRPr="00B253B2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eastAsia="ja-JP"/>
              </w:rPr>
            </w:pP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Non frequentanti: dopo il superamento dello scritto lo studente </w:t>
            </w:r>
            <w:r>
              <w:rPr>
                <w:rFonts w:ascii="Times" w:hAnsi="Times" w:cs="Times"/>
                <w:color w:val="000000"/>
                <w:lang w:eastAsia="ja-JP"/>
              </w:rPr>
              <w:t>può portare il seguente m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ateriale </w:t>
            </w:r>
            <w:r>
              <w:rPr>
                <w:rFonts w:ascii="Times" w:hAnsi="Times" w:cs="Times"/>
                <w:color w:val="000000"/>
                <w:lang w:eastAsia="ja-JP"/>
              </w:rPr>
              <w:t xml:space="preserve">extra </w:t>
            </w:r>
            <w:r w:rsidRPr="00B253B2">
              <w:rPr>
                <w:rFonts w:ascii="Times" w:hAnsi="Times" w:cs="Times"/>
                <w:color w:val="000000"/>
                <w:lang w:eastAsia="ja-JP"/>
              </w:rPr>
              <w:t xml:space="preserve">da portare all’esame orale: </w:t>
            </w:r>
          </w:p>
          <w:p w:rsidR="00C70450" w:rsidRPr="00B253B2" w:rsidRDefault="00C70450" w:rsidP="00C70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lang w:eastAsia="ja-JP"/>
              </w:rPr>
            </w:pPr>
          </w:p>
          <w:p w:rsidR="00691788" w:rsidRDefault="00691788" w:rsidP="00691788">
            <w:pPr>
              <w:pStyle w:val="CVstyle"/>
              <w:tabs>
                <w:tab w:val="left" w:pos="1701"/>
              </w:tabs>
              <w:ind w:left="0" w:right="-426" w:firstLine="0"/>
              <w:rPr>
                <w:lang w:val="en-GB"/>
              </w:rPr>
            </w:pPr>
            <w:r>
              <w:rPr>
                <w:lang w:val="en-GB"/>
              </w:rPr>
              <w:t>(2018) “‘Translatere’ or ‘transcreare’</w:t>
            </w:r>
            <w:r>
              <w:rPr>
                <w:iCs/>
                <w:lang w:val="en-US"/>
              </w:rPr>
              <w:t xml:space="preserve">. </w:t>
            </w:r>
            <w:r>
              <w:rPr>
                <w:lang w:val="en-GB"/>
              </w:rPr>
              <w:t xml:space="preserve">In theory and in practice and by whom?” In </w:t>
            </w:r>
            <w:r>
              <w:rPr>
                <w:i/>
                <w:lang w:val="en-GB"/>
              </w:rPr>
              <w:t>Translation as Communication, (Re-)narration and (Trans-)creation</w:t>
            </w:r>
            <w:r>
              <w:rPr>
                <w:lang w:val="en-GB"/>
              </w:rPr>
              <w:t xml:space="preserve">. (Eds) PatriziaArdizone and Cinzia Spinzi.  Cambridge Scholars, Cambridge, pp. 15-38. ISBN: </w:t>
            </w:r>
            <w:r w:rsidRPr="00E32B2C">
              <w:rPr>
                <w:lang w:val="en-US"/>
              </w:rPr>
              <w:t>9781527511606</w:t>
            </w:r>
          </w:p>
          <w:p w:rsidR="00691788" w:rsidRDefault="00691788" w:rsidP="00691788">
            <w:pPr>
              <w:pStyle w:val="CVstyle"/>
              <w:tabs>
                <w:tab w:val="clear" w:pos="3420"/>
                <w:tab w:val="left" w:pos="1701"/>
              </w:tabs>
              <w:ind w:left="0" w:right="-426" w:firstLine="0"/>
              <w:rPr>
                <w:i/>
                <w:lang w:val="en-GB"/>
              </w:rPr>
            </w:pPr>
            <w:r>
              <w:rPr>
                <w:lang w:val="en-GB"/>
              </w:rPr>
              <w:t xml:space="preserve">(2018) “On defining Culture … On Defining Translation” </w:t>
            </w:r>
            <w:r>
              <w:rPr>
                <w:i/>
                <w:lang w:val="en-GB"/>
              </w:rPr>
              <w:t>Routledge Handbook of Translation and Culture.</w:t>
            </w:r>
            <w:r>
              <w:rPr>
                <w:lang w:val="en-GB"/>
              </w:rPr>
              <w:t xml:space="preserve">(Eds) Sue-Ann Harding and Ovidi Carbonell Cortes. Routledge, London, 17-47. </w:t>
            </w:r>
            <w:r w:rsidRPr="00657F8B">
              <w:rPr>
                <w:lang w:val="en-US"/>
              </w:rPr>
              <w:t>ISBN: 9781138946309</w:t>
            </w:r>
          </w:p>
          <w:p w:rsidR="00C70450" w:rsidRPr="00B253B2" w:rsidRDefault="00C70450" w:rsidP="00C70450">
            <w:pPr>
              <w:pStyle w:val="CVstyle"/>
              <w:tabs>
                <w:tab w:val="left" w:pos="1701"/>
              </w:tabs>
              <w:ind w:left="0" w:right="0" w:firstLine="0"/>
              <w:rPr>
                <w:lang w:val="en-GB"/>
              </w:rPr>
            </w:pPr>
            <w:r>
              <w:rPr>
                <w:lang w:val="en-GB"/>
              </w:rPr>
              <w:t xml:space="preserve">Katan </w:t>
            </w:r>
            <w:r w:rsidRPr="00B253B2">
              <w:rPr>
                <w:lang w:val="en-GB"/>
              </w:rPr>
              <w:t xml:space="preserve">(2016) Translation at the cross-roads: Time for the transcreational turn?, </w:t>
            </w:r>
            <w:r w:rsidRPr="00B253B2">
              <w:rPr>
                <w:i/>
                <w:lang w:val="en-GB"/>
              </w:rPr>
              <w:t>Perspectives</w:t>
            </w:r>
            <w:r w:rsidRPr="00B253B2">
              <w:rPr>
                <w:lang w:val="en-GB"/>
              </w:rPr>
              <w:t>, 24:3, 365-381, DOI: 10.1080/0907676X.2015.1016049</w:t>
            </w:r>
          </w:p>
          <w:p w:rsidR="00C70450" w:rsidRPr="00B253B2" w:rsidRDefault="00C70450" w:rsidP="00C70450">
            <w:pPr>
              <w:pStyle w:val="CVstyle"/>
              <w:tabs>
                <w:tab w:val="left" w:pos="567"/>
                <w:tab w:val="left" w:pos="1701"/>
              </w:tabs>
              <w:ind w:left="0" w:right="0" w:firstLine="0"/>
              <w:rPr>
                <w:lang w:val="en-GB"/>
              </w:rPr>
            </w:pPr>
            <w:r>
              <w:rPr>
                <w:lang w:val="en-GB"/>
              </w:rPr>
              <w:t xml:space="preserve">Katan </w:t>
            </w:r>
            <w:r w:rsidRPr="00B253B2">
              <w:rPr>
                <w:lang w:val="en-GB"/>
              </w:rPr>
              <w:t xml:space="preserve">(2015) “Translating the ‘Literary’ in Literary Translation in Practice” </w:t>
            </w:r>
            <w:r w:rsidRPr="00B253B2">
              <w:rPr>
                <w:i/>
                <w:lang w:val="en-GB"/>
              </w:rPr>
              <w:t xml:space="preserve">Lingue e Linguaggi </w:t>
            </w:r>
            <w:r w:rsidRPr="00B253B2">
              <w:rPr>
                <w:lang w:val="en-GB"/>
              </w:rPr>
              <w:t>14, 7-29 ISSN 2239-0367, e-ISSN 2239-0359 DOI 10.1285/i22390359v14p7</w:t>
            </w:r>
          </w:p>
          <w:p w:rsidR="00C70450" w:rsidRPr="00D04951" w:rsidRDefault="00C70450" w:rsidP="00C704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lang w:val="en-US"/>
              </w:rPr>
              <w:t>Katan</w:t>
            </w:r>
            <w:r w:rsidRPr="00B253B2">
              <w:rPr>
                <w:lang w:val="en-US"/>
              </w:rPr>
              <w:t xml:space="preserve"> (2013) "Intercultural Mediation". In Y. Gambier, Y &amp; Van Doorslaer, D. (eds) </w:t>
            </w:r>
            <w:r w:rsidRPr="00B253B2">
              <w:rPr>
                <w:i/>
                <w:iCs/>
                <w:lang w:val="en-US"/>
              </w:rPr>
              <w:t>The Handbook  of Translation Studies</w:t>
            </w:r>
            <w:r w:rsidRPr="00B253B2">
              <w:rPr>
                <w:lang w:val="en-US"/>
              </w:rPr>
              <w:t xml:space="preserve">, Volume 4, Amsterdam/Philadelphia, John Benjamins, pp. 84–91. </w:t>
            </w:r>
            <w:r w:rsidRPr="00D04951">
              <w:t xml:space="preserve">DOI: 10.1075/hts.4.int5  </w:t>
            </w:r>
          </w:p>
          <w:p w:rsidR="006F2A0E" w:rsidRPr="000F7ADA" w:rsidRDefault="006F2A0E" w:rsidP="00E92C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A0E" w:rsidRPr="000F7ADA" w:rsidTr="000F7ADA">
        <w:tc>
          <w:tcPr>
            <w:tcW w:w="3397" w:type="dxa"/>
            <w:shd w:val="clear" w:color="auto" w:fill="auto"/>
          </w:tcPr>
          <w:p w:rsidR="006F2A0E" w:rsidRPr="000F7ADA" w:rsidRDefault="006F2A0E" w:rsidP="006F2A0E">
            <w:r w:rsidRPr="000F7ADA">
              <w:lastRenderedPageBreak/>
              <w:t>Altre informazioni utili</w:t>
            </w:r>
          </w:p>
        </w:tc>
        <w:tc>
          <w:tcPr>
            <w:tcW w:w="6225" w:type="dxa"/>
            <w:shd w:val="clear" w:color="auto" w:fill="auto"/>
          </w:tcPr>
          <w:p w:rsidR="006F2A0E" w:rsidRPr="007B6130" w:rsidRDefault="007B6130" w:rsidP="007B61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</w:pPr>
            <w:r w:rsidRPr="009D20FA"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 xml:space="preserve">La frequenza delle lezioni </w:t>
            </w:r>
            <w:r>
              <w:rPr>
                <w:rFonts w:ascii="Times" w:hAnsi="Times" w:cs="Times"/>
                <w:color w:val="000000"/>
                <w:sz w:val="23"/>
                <w:szCs w:val="23"/>
                <w:lang w:eastAsia="ja-JP"/>
              </w:rPr>
              <w:t>è basilare per eseguire i “lavori in gruppo”. Altre informazioni disponibili su FOL e nel phonebook</w:t>
            </w:r>
          </w:p>
        </w:tc>
      </w:tr>
    </w:tbl>
    <w:p w:rsidR="00E92C94" w:rsidRPr="007A0076" w:rsidRDefault="00E92C94" w:rsidP="00E92C94"/>
    <w:sectPr w:rsidR="00E92C94" w:rsidRPr="007A0076" w:rsidSect="006416A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2" w:rsidRDefault="00342392" w:rsidP="00B6314B">
      <w:r>
        <w:separator/>
      </w:r>
    </w:p>
  </w:endnote>
  <w:endnote w:type="continuationSeparator" w:id="0">
    <w:p w:rsidR="00342392" w:rsidRDefault="00342392" w:rsidP="00B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2" w:rsidRDefault="00342392" w:rsidP="00B6314B">
      <w:r>
        <w:separator/>
      </w:r>
    </w:p>
  </w:footnote>
  <w:footnote w:type="continuationSeparator" w:id="0">
    <w:p w:rsidR="00342392" w:rsidRDefault="00342392" w:rsidP="00B6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EF" w:rsidRPr="0005798E" w:rsidRDefault="007B6130" w:rsidP="00B6314B">
    <w:pPr>
      <w:pStyle w:val="Standard"/>
      <w:ind w:left="3780"/>
      <w:rPr>
        <w:sz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-116840</wp:posOffset>
          </wp:positionV>
          <wp:extent cx="2233930" cy="713105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EF">
      <w:rPr>
        <w:rFonts w:ascii="Palatino Linotype" w:hAnsi="Palatino Linotype" w:cs="Palatino Linotype"/>
        <w:bCs/>
        <w:sz w:val="18"/>
      </w:rPr>
      <w:t xml:space="preserve">             </w:t>
    </w:r>
  </w:p>
  <w:p w:rsidR="00E85DEF" w:rsidRDefault="00E85DEF">
    <w:pPr>
      <w:pStyle w:val="Intestazione"/>
    </w:pPr>
  </w:p>
  <w:p w:rsidR="00E85DEF" w:rsidRDefault="00E85DEF">
    <w:pPr>
      <w:pStyle w:val="Intestazione"/>
    </w:pPr>
  </w:p>
  <w:p w:rsidR="00E85DEF" w:rsidRDefault="00E85D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91C"/>
    <w:multiLevelType w:val="hybridMultilevel"/>
    <w:tmpl w:val="9A52D0B2"/>
    <w:lvl w:ilvl="0" w:tplc="141019B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52F7"/>
    <w:multiLevelType w:val="hybridMultilevel"/>
    <w:tmpl w:val="1DFEF4CA"/>
    <w:lvl w:ilvl="0" w:tplc="61A46A96">
      <w:start w:val="1"/>
      <w:numFmt w:val="bullet"/>
      <w:lvlText w:val="-"/>
      <w:lvlJc w:val="left"/>
      <w:pPr>
        <w:ind w:left="42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0983"/>
    <w:multiLevelType w:val="hybridMultilevel"/>
    <w:tmpl w:val="27622500"/>
    <w:lvl w:ilvl="0" w:tplc="5FE8E1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57FC7"/>
    <w:multiLevelType w:val="hybridMultilevel"/>
    <w:tmpl w:val="A6802142"/>
    <w:lvl w:ilvl="0" w:tplc="59A6911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83401"/>
    <w:multiLevelType w:val="hybridMultilevel"/>
    <w:tmpl w:val="FFB09DC0"/>
    <w:lvl w:ilvl="0" w:tplc="8870B57C">
      <w:start w:val="2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5F81"/>
    <w:multiLevelType w:val="hybridMultilevel"/>
    <w:tmpl w:val="721E839A"/>
    <w:lvl w:ilvl="0" w:tplc="0606594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967B3"/>
    <w:multiLevelType w:val="hybridMultilevel"/>
    <w:tmpl w:val="E8127CB2"/>
    <w:lvl w:ilvl="0" w:tplc="2A42B4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8A12B8"/>
    <w:multiLevelType w:val="hybridMultilevel"/>
    <w:tmpl w:val="DEAC2F66"/>
    <w:lvl w:ilvl="0" w:tplc="9A88C5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04506"/>
    <w:multiLevelType w:val="hybridMultilevel"/>
    <w:tmpl w:val="79EA9CF0"/>
    <w:lvl w:ilvl="0" w:tplc="61A46A96">
      <w:start w:val="1"/>
      <w:numFmt w:val="bullet"/>
      <w:lvlText w:val="-"/>
      <w:lvlJc w:val="left"/>
      <w:pPr>
        <w:ind w:left="420" w:hanging="360"/>
      </w:pPr>
      <w:rPr>
        <w:rFonts w:ascii="Times" w:eastAsia="MS Mincho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15F6C"/>
    <w:rsid w:val="00076F46"/>
    <w:rsid w:val="000800C0"/>
    <w:rsid w:val="000F7ADA"/>
    <w:rsid w:val="002A1309"/>
    <w:rsid w:val="002B592F"/>
    <w:rsid w:val="00342392"/>
    <w:rsid w:val="00380160"/>
    <w:rsid w:val="004033EE"/>
    <w:rsid w:val="00551CD4"/>
    <w:rsid w:val="005A1064"/>
    <w:rsid w:val="006000E8"/>
    <w:rsid w:val="006416A1"/>
    <w:rsid w:val="00666A26"/>
    <w:rsid w:val="00691788"/>
    <w:rsid w:val="006A4A26"/>
    <w:rsid w:val="006F2A0E"/>
    <w:rsid w:val="00704313"/>
    <w:rsid w:val="007A0076"/>
    <w:rsid w:val="007B6130"/>
    <w:rsid w:val="008554E8"/>
    <w:rsid w:val="009E1F7A"/>
    <w:rsid w:val="00A14277"/>
    <w:rsid w:val="00B6314B"/>
    <w:rsid w:val="00B941D0"/>
    <w:rsid w:val="00BA378F"/>
    <w:rsid w:val="00BC2AAE"/>
    <w:rsid w:val="00C510CC"/>
    <w:rsid w:val="00C55DE6"/>
    <w:rsid w:val="00C70450"/>
    <w:rsid w:val="00C948EB"/>
    <w:rsid w:val="00CF063D"/>
    <w:rsid w:val="00CF1EDE"/>
    <w:rsid w:val="00D15C5B"/>
    <w:rsid w:val="00D420FD"/>
    <w:rsid w:val="00E634CE"/>
    <w:rsid w:val="00E725C9"/>
    <w:rsid w:val="00E85DEF"/>
    <w:rsid w:val="00E92C94"/>
    <w:rsid w:val="00FB0B54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3645"/>
  <w15:docId w15:val="{D7C8A4C3-87BD-4CBD-AE4C-816F9F60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4B"/>
  </w:style>
  <w:style w:type="paragraph" w:styleId="Pidipagina">
    <w:name w:val="footer"/>
    <w:basedOn w:val="Normale"/>
    <w:link w:val="PidipaginaCarattere"/>
    <w:uiPriority w:val="99"/>
    <w:unhideWhenUsed/>
    <w:rsid w:val="00B63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14B"/>
  </w:style>
  <w:style w:type="paragraph" w:customStyle="1" w:styleId="Standard">
    <w:name w:val="Standard"/>
    <w:rsid w:val="00B6314B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0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015F6C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7B6130"/>
    <w:pPr>
      <w:ind w:left="720"/>
      <w:contextualSpacing/>
    </w:pPr>
    <w:rPr>
      <w:rFonts w:ascii="Times New Roman" w:hAnsi="Times New Roman"/>
    </w:rPr>
  </w:style>
  <w:style w:type="character" w:customStyle="1" w:styleId="fontstyle01">
    <w:name w:val="fontstyle01"/>
    <w:basedOn w:val="Carpredefinitoparagrafo"/>
    <w:rsid w:val="00380160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380160"/>
    <w:rPr>
      <w:rFonts w:ascii="Cambria" w:hAnsi="Cambria" w:hint="default"/>
      <w:b w:val="0"/>
      <w:bCs w:val="0"/>
      <w:i/>
      <w:iCs/>
      <w:color w:val="000000"/>
      <w:sz w:val="26"/>
      <w:szCs w:val="26"/>
    </w:rPr>
  </w:style>
  <w:style w:type="character" w:styleId="Collegamentoipertestuale">
    <w:name w:val="Hyperlink"/>
    <w:uiPriority w:val="99"/>
    <w:unhideWhenUsed/>
    <w:rsid w:val="00C70450"/>
    <w:rPr>
      <w:color w:val="0000FF"/>
      <w:u w:val="single"/>
    </w:rPr>
  </w:style>
  <w:style w:type="paragraph" w:customStyle="1" w:styleId="CVstyle">
    <w:name w:val="CV style"/>
    <w:basedOn w:val="Normale"/>
    <w:rsid w:val="00C70450"/>
    <w:pPr>
      <w:tabs>
        <w:tab w:val="right" w:pos="2740"/>
        <w:tab w:val="left" w:pos="3420"/>
      </w:tabs>
      <w:ind w:left="3420" w:right="340" w:hanging="3420"/>
      <w:jc w:val="both"/>
    </w:pPr>
    <w:rPr>
      <w:rFonts w:ascii="Times" w:eastAsia="Times New Roman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azioneonline.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D'Amato</dc:creator>
  <cp:lastModifiedBy>Utente</cp:lastModifiedBy>
  <cp:revision>6</cp:revision>
  <dcterms:created xsi:type="dcterms:W3CDTF">2018-07-06T14:50:00Z</dcterms:created>
  <dcterms:modified xsi:type="dcterms:W3CDTF">2018-07-24T14:53:00Z</dcterms:modified>
</cp:coreProperties>
</file>