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A26" w:rsidRDefault="006A4A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4033EE" w:rsidRPr="000F7ADA" w:rsidTr="000F7ADA">
        <w:tc>
          <w:tcPr>
            <w:tcW w:w="9772" w:type="dxa"/>
            <w:shd w:val="clear" w:color="auto" w:fill="auto"/>
          </w:tcPr>
          <w:p w:rsidR="004033EE" w:rsidRPr="000F7ADA" w:rsidRDefault="004033EE" w:rsidP="000F7ADA">
            <w:pPr>
              <w:jc w:val="center"/>
              <w:rPr>
                <w:b/>
                <w:sz w:val="36"/>
                <w:szCs w:val="36"/>
              </w:rPr>
            </w:pPr>
            <w:r w:rsidRPr="000F7ADA">
              <w:rPr>
                <w:b/>
                <w:sz w:val="36"/>
                <w:szCs w:val="36"/>
              </w:rPr>
              <w:t>SCHEDA INSEGNAMENTO</w:t>
            </w:r>
          </w:p>
        </w:tc>
      </w:tr>
    </w:tbl>
    <w:p w:rsidR="00B6314B" w:rsidRDefault="00B6314B"/>
    <w:p w:rsidR="004033EE" w:rsidRDefault="004033EE"/>
    <w:p w:rsidR="005A1064" w:rsidRDefault="00C70450" w:rsidP="00C70450">
      <w:pPr>
        <w:jc w:val="center"/>
      </w:pPr>
      <w:r w:rsidRPr="008E7D49">
        <w:rPr>
          <w:rFonts w:ascii="Times" w:hAnsi="Times" w:cs="Times"/>
          <w:color w:val="000000"/>
          <w:sz w:val="23"/>
          <w:szCs w:val="23"/>
          <w:lang w:eastAsia="ja-JP"/>
        </w:rPr>
        <w:t>Traduzione lingua inglese con prova scritta</w:t>
      </w:r>
      <w:bookmarkStart w:id="0" w:name="_GoBack"/>
      <w:bookmarkEnd w:id="0"/>
    </w:p>
    <w:p w:rsidR="005A1064" w:rsidRDefault="005A10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225"/>
      </w:tblGrid>
      <w:tr w:rsidR="00FC0F29" w:rsidRPr="000F7ADA" w:rsidTr="000F7ADA">
        <w:tc>
          <w:tcPr>
            <w:tcW w:w="3397" w:type="dxa"/>
            <w:shd w:val="clear" w:color="auto" w:fill="auto"/>
          </w:tcPr>
          <w:p w:rsidR="00FC0F29" w:rsidRPr="000F7ADA" w:rsidRDefault="00FC0F29">
            <w:r w:rsidRPr="000F7ADA">
              <w:t>Corso di studi di riferimento</w:t>
            </w:r>
          </w:p>
        </w:tc>
        <w:tc>
          <w:tcPr>
            <w:tcW w:w="6225" w:type="dxa"/>
            <w:shd w:val="clear" w:color="auto" w:fill="auto"/>
          </w:tcPr>
          <w:p w:rsidR="00FC0F29" w:rsidRPr="000F7ADA" w:rsidRDefault="00522657">
            <w:r>
              <w:rPr>
                <w:rFonts w:ascii="Times" w:hAnsi="Times" w:cs="Times"/>
                <w:color w:val="000000"/>
                <w:sz w:val="23"/>
                <w:szCs w:val="23"/>
                <w:lang w:eastAsia="ja-JP"/>
              </w:rPr>
              <w:t>LM94/1</w:t>
            </w:r>
          </w:p>
        </w:tc>
      </w:tr>
      <w:tr w:rsidR="00FC0F29" w:rsidRPr="000F7ADA" w:rsidTr="000F7ADA">
        <w:tc>
          <w:tcPr>
            <w:tcW w:w="3397" w:type="dxa"/>
            <w:shd w:val="clear" w:color="auto" w:fill="auto"/>
          </w:tcPr>
          <w:p w:rsidR="00FC0F29" w:rsidRPr="000F7ADA" w:rsidRDefault="00FC0F29">
            <w:r w:rsidRPr="000F7ADA">
              <w:t>Dipartimento di riferimento</w:t>
            </w:r>
          </w:p>
        </w:tc>
        <w:tc>
          <w:tcPr>
            <w:tcW w:w="6225" w:type="dxa"/>
            <w:shd w:val="clear" w:color="auto" w:fill="auto"/>
          </w:tcPr>
          <w:p w:rsidR="00FC0F29" w:rsidRPr="000F7ADA" w:rsidRDefault="00704313" w:rsidP="00D420FD">
            <w:r>
              <w:t xml:space="preserve">Studi </w:t>
            </w:r>
            <w:r w:rsidR="00D420FD">
              <w:t>U</w:t>
            </w:r>
            <w:r>
              <w:t>manistici</w:t>
            </w:r>
          </w:p>
        </w:tc>
      </w:tr>
      <w:tr w:rsidR="004033EE" w:rsidRPr="000F7ADA" w:rsidTr="000F7ADA">
        <w:tc>
          <w:tcPr>
            <w:tcW w:w="3397" w:type="dxa"/>
            <w:shd w:val="clear" w:color="auto" w:fill="auto"/>
          </w:tcPr>
          <w:p w:rsidR="004033EE" w:rsidRPr="000F7ADA" w:rsidRDefault="00FC0F29">
            <w:r w:rsidRPr="000F7ADA">
              <w:t>Settore Scientifico D</w:t>
            </w:r>
            <w:r w:rsidR="005A1064" w:rsidRPr="000F7ADA">
              <w:t>isciplinare</w:t>
            </w:r>
          </w:p>
        </w:tc>
        <w:tc>
          <w:tcPr>
            <w:tcW w:w="6225" w:type="dxa"/>
            <w:shd w:val="clear" w:color="auto" w:fill="auto"/>
          </w:tcPr>
          <w:p w:rsidR="004033EE" w:rsidRPr="000F7ADA" w:rsidRDefault="00704313">
            <w:r>
              <w:t>L-LIN/12</w:t>
            </w:r>
          </w:p>
        </w:tc>
      </w:tr>
      <w:tr w:rsidR="004033EE" w:rsidRPr="000F7ADA" w:rsidTr="000F7ADA">
        <w:tc>
          <w:tcPr>
            <w:tcW w:w="3397" w:type="dxa"/>
            <w:shd w:val="clear" w:color="auto" w:fill="auto"/>
          </w:tcPr>
          <w:p w:rsidR="004033EE" w:rsidRPr="000F7ADA" w:rsidRDefault="00BA378F">
            <w:r w:rsidRPr="000F7ADA">
              <w:t>Crediti Formativi Universitari</w:t>
            </w:r>
          </w:p>
        </w:tc>
        <w:tc>
          <w:tcPr>
            <w:tcW w:w="6225" w:type="dxa"/>
            <w:shd w:val="clear" w:color="auto" w:fill="auto"/>
          </w:tcPr>
          <w:p w:rsidR="004033EE" w:rsidRPr="000F7ADA" w:rsidRDefault="00E92C94">
            <w:r>
              <w:t>6</w:t>
            </w:r>
          </w:p>
        </w:tc>
      </w:tr>
      <w:tr w:rsidR="004033EE" w:rsidRPr="000F7ADA" w:rsidTr="000F7ADA">
        <w:tc>
          <w:tcPr>
            <w:tcW w:w="3397" w:type="dxa"/>
            <w:shd w:val="clear" w:color="auto" w:fill="auto"/>
          </w:tcPr>
          <w:p w:rsidR="004033EE" w:rsidRPr="000F7ADA" w:rsidRDefault="00BA378F">
            <w:r w:rsidRPr="000F7ADA">
              <w:t>Ore di attività frontale</w:t>
            </w:r>
          </w:p>
        </w:tc>
        <w:tc>
          <w:tcPr>
            <w:tcW w:w="6225" w:type="dxa"/>
            <w:shd w:val="clear" w:color="auto" w:fill="auto"/>
          </w:tcPr>
          <w:p w:rsidR="004033EE" w:rsidRPr="000F7ADA" w:rsidRDefault="00E92C94">
            <w:r>
              <w:t>36</w:t>
            </w:r>
          </w:p>
        </w:tc>
      </w:tr>
      <w:tr w:rsidR="00BA378F" w:rsidRPr="000F7ADA" w:rsidTr="000F7ADA">
        <w:tc>
          <w:tcPr>
            <w:tcW w:w="3397" w:type="dxa"/>
            <w:shd w:val="clear" w:color="auto" w:fill="auto"/>
          </w:tcPr>
          <w:p w:rsidR="00BA378F" w:rsidRPr="000F7ADA" w:rsidRDefault="00BA378F">
            <w:r w:rsidRPr="000F7ADA">
              <w:t>Ore di studio individuale</w:t>
            </w:r>
          </w:p>
        </w:tc>
        <w:tc>
          <w:tcPr>
            <w:tcW w:w="6225" w:type="dxa"/>
            <w:shd w:val="clear" w:color="auto" w:fill="auto"/>
          </w:tcPr>
          <w:p w:rsidR="00BA378F" w:rsidRPr="000F7ADA" w:rsidRDefault="00BA378F"/>
        </w:tc>
      </w:tr>
      <w:tr w:rsidR="00BA378F" w:rsidRPr="000F7ADA" w:rsidTr="000F7ADA">
        <w:tc>
          <w:tcPr>
            <w:tcW w:w="3397" w:type="dxa"/>
            <w:shd w:val="clear" w:color="auto" w:fill="auto"/>
          </w:tcPr>
          <w:p w:rsidR="00BA378F" w:rsidRPr="000F7ADA" w:rsidRDefault="00BA378F">
            <w:r w:rsidRPr="000F7ADA">
              <w:t>Anno di corso</w:t>
            </w:r>
          </w:p>
        </w:tc>
        <w:tc>
          <w:tcPr>
            <w:tcW w:w="6225" w:type="dxa"/>
            <w:shd w:val="clear" w:color="auto" w:fill="auto"/>
          </w:tcPr>
          <w:p w:rsidR="00BA378F" w:rsidRPr="000F7ADA" w:rsidRDefault="00C948EB">
            <w:r>
              <w:t>1</w:t>
            </w:r>
          </w:p>
        </w:tc>
      </w:tr>
      <w:tr w:rsidR="004033EE" w:rsidRPr="000F7ADA" w:rsidTr="000F7ADA">
        <w:tc>
          <w:tcPr>
            <w:tcW w:w="3397" w:type="dxa"/>
            <w:shd w:val="clear" w:color="auto" w:fill="auto"/>
          </w:tcPr>
          <w:p w:rsidR="004033EE" w:rsidRPr="000F7ADA" w:rsidRDefault="004033EE">
            <w:r w:rsidRPr="000F7ADA">
              <w:t>Semestre</w:t>
            </w:r>
          </w:p>
        </w:tc>
        <w:tc>
          <w:tcPr>
            <w:tcW w:w="6225" w:type="dxa"/>
            <w:shd w:val="clear" w:color="auto" w:fill="auto"/>
          </w:tcPr>
          <w:p w:rsidR="004033EE" w:rsidRPr="000F7ADA" w:rsidRDefault="00704313">
            <w:r>
              <w:t>1</w:t>
            </w:r>
          </w:p>
        </w:tc>
      </w:tr>
      <w:tr w:rsidR="00E634CE" w:rsidRPr="000F7ADA" w:rsidTr="000F7ADA">
        <w:tc>
          <w:tcPr>
            <w:tcW w:w="3397" w:type="dxa"/>
            <w:shd w:val="clear" w:color="auto" w:fill="auto"/>
          </w:tcPr>
          <w:p w:rsidR="00E634CE" w:rsidRPr="000F7ADA" w:rsidRDefault="00E634CE">
            <w:r w:rsidRPr="000F7ADA">
              <w:t>Lingua di erogazione</w:t>
            </w:r>
          </w:p>
        </w:tc>
        <w:tc>
          <w:tcPr>
            <w:tcW w:w="6225" w:type="dxa"/>
            <w:shd w:val="clear" w:color="auto" w:fill="auto"/>
          </w:tcPr>
          <w:p w:rsidR="00E634CE" w:rsidRPr="000F7ADA" w:rsidRDefault="00704313">
            <w:r>
              <w:t>Inglese</w:t>
            </w:r>
          </w:p>
        </w:tc>
      </w:tr>
      <w:tr w:rsidR="004033EE" w:rsidRPr="000F7ADA" w:rsidTr="000F7ADA">
        <w:tc>
          <w:tcPr>
            <w:tcW w:w="3397" w:type="dxa"/>
            <w:shd w:val="clear" w:color="auto" w:fill="auto"/>
          </w:tcPr>
          <w:p w:rsidR="004033EE" w:rsidRPr="000F7ADA" w:rsidRDefault="00076F46">
            <w:r w:rsidRPr="000F7ADA">
              <w:t xml:space="preserve">Percorso </w:t>
            </w:r>
          </w:p>
        </w:tc>
        <w:tc>
          <w:tcPr>
            <w:tcW w:w="6225" w:type="dxa"/>
            <w:shd w:val="clear" w:color="auto" w:fill="auto"/>
          </w:tcPr>
          <w:p w:rsidR="004033EE" w:rsidRPr="000F7ADA" w:rsidRDefault="004033EE"/>
        </w:tc>
      </w:tr>
    </w:tbl>
    <w:p w:rsidR="00B6314B" w:rsidRPr="00E85DEF" w:rsidRDefault="00B6314B">
      <w:pPr>
        <w:rPr>
          <w:b/>
        </w:rPr>
      </w:pPr>
    </w:p>
    <w:p w:rsidR="00E85DEF" w:rsidRDefault="00E85D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225"/>
      </w:tblGrid>
      <w:tr w:rsidR="00076F46" w:rsidRPr="000F7ADA" w:rsidTr="000F7ADA">
        <w:tc>
          <w:tcPr>
            <w:tcW w:w="3397" w:type="dxa"/>
            <w:shd w:val="clear" w:color="auto" w:fill="auto"/>
          </w:tcPr>
          <w:p w:rsidR="00076F46" w:rsidRPr="000F7ADA" w:rsidRDefault="00076F46">
            <w:r w:rsidRPr="000F7ADA">
              <w:t>Prerequisiti</w:t>
            </w:r>
          </w:p>
        </w:tc>
        <w:tc>
          <w:tcPr>
            <w:tcW w:w="6225" w:type="dxa"/>
            <w:shd w:val="clear" w:color="auto" w:fill="auto"/>
          </w:tcPr>
          <w:p w:rsidR="00076F46" w:rsidRPr="00C70450" w:rsidRDefault="00522657" w:rsidP="00DC2A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  <w:r w:rsidRPr="00422433">
              <w:t xml:space="preserve">Superamento del test d'ammissione per LM/94. </w:t>
            </w:r>
            <w:r>
              <w:t xml:space="preserve">Livello di inglese CEFR: B2+. </w:t>
            </w:r>
            <w:r w:rsidRPr="00422433">
              <w:t xml:space="preserve">Gli studenti devono avere già una conoscenza della comunicazione interculturale. </w:t>
            </w:r>
            <w:r w:rsidRPr="00422433">
              <w:rPr>
                <w:lang w:val="en-US"/>
              </w:rPr>
              <w:t xml:space="preserve">Si consiglia una lettura del testo, Katan, David (2004/2014), </w:t>
            </w:r>
            <w:r w:rsidRPr="00422433">
              <w:rPr>
                <w:i/>
                <w:lang w:val="en-US"/>
              </w:rPr>
              <w:t>Translating Cultures: An Introduction for Translators, Interpreters and Mediators</w:t>
            </w:r>
            <w:r w:rsidRPr="00422433">
              <w:rPr>
                <w:lang w:val="en-US"/>
              </w:rPr>
              <w:t xml:space="preserve">, Routledge, London. </w:t>
            </w:r>
            <w:r w:rsidRPr="00F9791D">
              <w:t>Capitoli: 9-12</w:t>
            </w:r>
          </w:p>
        </w:tc>
      </w:tr>
      <w:tr w:rsidR="006F2A0E" w:rsidRPr="00153E1D" w:rsidTr="000F7ADA">
        <w:tc>
          <w:tcPr>
            <w:tcW w:w="3397" w:type="dxa"/>
            <w:shd w:val="clear" w:color="auto" w:fill="auto"/>
          </w:tcPr>
          <w:p w:rsidR="006F2A0E" w:rsidRPr="000F7ADA" w:rsidRDefault="006F2A0E" w:rsidP="006F2A0E">
            <w:r w:rsidRPr="000F7ADA">
              <w:t>Contenuti</w:t>
            </w:r>
          </w:p>
        </w:tc>
        <w:tc>
          <w:tcPr>
            <w:tcW w:w="6225" w:type="dxa"/>
            <w:shd w:val="clear" w:color="auto" w:fill="auto"/>
          </w:tcPr>
          <w:p w:rsidR="00DC2A83" w:rsidRDefault="00DC2A83" w:rsidP="00DC2A83">
            <w:r w:rsidRPr="00DC2A83">
              <w:rPr>
                <w:b/>
              </w:rPr>
              <w:t>Il testo:</w:t>
            </w:r>
            <w:r>
              <w:t xml:space="preserve"> Gli emementi di un testo comunicativo (7 standards,  Beauogrande &amp; Dressler)</w:t>
            </w:r>
          </w:p>
          <w:p w:rsidR="00DC2A83" w:rsidRPr="00F871DF" w:rsidRDefault="00DC2A83" w:rsidP="00DC2A83">
            <w:r w:rsidRPr="00DC2A83">
              <w:rPr>
                <w:b/>
              </w:rPr>
              <w:t>Il contesto</w:t>
            </w:r>
            <w:r>
              <w:t>: lingua-cultura,</w:t>
            </w:r>
            <w:r w:rsidRPr="00F871DF">
              <w:t xml:space="preserve"> text/context </w:t>
            </w:r>
            <w:r>
              <w:t xml:space="preserve">(E.T. Hall, </w:t>
            </w:r>
            <w:r w:rsidRPr="00F871DF">
              <w:t xml:space="preserve"> Malinowski</w:t>
            </w:r>
            <w:r>
              <w:t>)</w:t>
            </w:r>
            <w:r w:rsidRPr="00F871DF">
              <w:tab/>
            </w:r>
          </w:p>
          <w:p w:rsidR="00DC2A83" w:rsidRDefault="00DC2A83" w:rsidP="00DC2A83">
            <w:r w:rsidRPr="00DC2A83">
              <w:rPr>
                <w:b/>
              </w:rPr>
              <w:t>Il lettore:</w:t>
            </w:r>
            <w:r>
              <w:t xml:space="preserve"> insider/outsider</w:t>
            </w:r>
            <w:r>
              <w:tab/>
              <w:t xml:space="preserve">(Deedes),  </w:t>
            </w:r>
            <w:r w:rsidRPr="00F871DF">
              <w:t>model</w:t>
            </w:r>
            <w:r>
              <w:t>/</w:t>
            </w:r>
            <w:r>
              <w:t xml:space="preserve"> </w:t>
            </w:r>
            <w:r>
              <w:t>ideal/</w:t>
            </w:r>
            <w:r>
              <w:t xml:space="preserve"> </w:t>
            </w:r>
            <w:r>
              <w:t xml:space="preserve">empirical </w:t>
            </w:r>
            <w:r>
              <w:t xml:space="preserve"> reader </w:t>
            </w:r>
            <w:r>
              <w:t>(Bachtin, Eco, Katan)</w:t>
            </w:r>
          </w:p>
          <w:p w:rsidR="00DC2A83" w:rsidRPr="00F871DF" w:rsidRDefault="00DC2A83" w:rsidP="00DC2A83">
            <w:r w:rsidRPr="00DC2A83">
              <w:rPr>
                <w:b/>
              </w:rPr>
              <w:t>Narrative theory</w:t>
            </w:r>
            <w:r>
              <w:t>: map of world/gaze</w:t>
            </w:r>
            <w:r>
              <w:tab/>
              <w:t xml:space="preserve">, </w:t>
            </w:r>
            <w:r w:rsidRPr="00F871DF">
              <w:t>stance</w:t>
            </w:r>
            <w:r>
              <w:t>, Appraisal Theory, Metamodel</w:t>
            </w:r>
            <w:r w:rsidRPr="00F871DF">
              <w:tab/>
            </w:r>
            <w:r w:rsidRPr="00F871DF">
              <w:tab/>
            </w:r>
          </w:p>
          <w:p w:rsidR="00DC2A83" w:rsidRDefault="00DC2A83" w:rsidP="00DC2A83">
            <w:r w:rsidRPr="00DC2A83">
              <w:rPr>
                <w:b/>
              </w:rPr>
              <w:t>Text types/genre: Greimas</w:t>
            </w:r>
            <w:r>
              <w:t>, Translation theory e text types</w:t>
            </w:r>
            <w:r>
              <w:tab/>
            </w:r>
          </w:p>
          <w:p w:rsidR="006F2A0E" w:rsidRPr="00522657" w:rsidRDefault="00DC2A83" w:rsidP="00522657">
            <w:pPr>
              <w:rPr>
                <w:szCs w:val="28"/>
                <w:lang w:val="en-GB"/>
              </w:rPr>
            </w:pPr>
            <w:r w:rsidRPr="00DC2A83">
              <w:rPr>
                <w:b/>
              </w:rPr>
              <w:t>I languaggi del turismo:</w:t>
            </w:r>
            <w:r>
              <w:t xml:space="preserve"> popularisation</w:t>
            </w:r>
            <w:r>
              <w:t xml:space="preserve"> </w:t>
            </w:r>
            <w:r>
              <w:t>(Gotti, Fina), collocations, inclusive language/accessibility; il Barocco e il linguaggio del Salento</w:t>
            </w:r>
          </w:p>
        </w:tc>
      </w:tr>
      <w:tr w:rsidR="006F2A0E" w:rsidRPr="000F7ADA" w:rsidTr="000F7ADA">
        <w:tc>
          <w:tcPr>
            <w:tcW w:w="3397" w:type="dxa"/>
            <w:shd w:val="clear" w:color="auto" w:fill="auto"/>
          </w:tcPr>
          <w:p w:rsidR="006F2A0E" w:rsidRPr="000F7ADA" w:rsidRDefault="006F2A0E" w:rsidP="006F2A0E">
            <w:r w:rsidRPr="000F7ADA">
              <w:t>Obiettivi formativi</w:t>
            </w:r>
          </w:p>
        </w:tc>
        <w:tc>
          <w:tcPr>
            <w:tcW w:w="6225" w:type="dxa"/>
            <w:shd w:val="clear" w:color="auto" w:fill="auto"/>
          </w:tcPr>
          <w:p w:rsidR="00DC2A83" w:rsidRPr="00422433" w:rsidRDefault="00DC2A83" w:rsidP="00DC2A83">
            <w:pPr>
              <w:rPr>
                <w:b/>
              </w:rPr>
            </w:pPr>
            <w:r w:rsidRPr="00422433">
              <w:t>1. competenza linguistica di livello C1</w:t>
            </w:r>
            <w:r>
              <w:t xml:space="preserve"> in lingua inglese</w:t>
            </w:r>
            <w:r w:rsidRPr="00422433">
              <w:t>;</w:t>
            </w:r>
          </w:p>
          <w:p w:rsidR="00DC2A83" w:rsidRDefault="00DC2A83" w:rsidP="00DC2A83">
            <w:r w:rsidRPr="00422433">
              <w:t>2. saper riconoscere e analizzare i generi testuali e individuare i patterns del discorso.</w:t>
            </w:r>
          </w:p>
          <w:p w:rsidR="00DC2A83" w:rsidRPr="00422433" w:rsidRDefault="00DC2A83" w:rsidP="00DC2A83">
            <w:pPr>
              <w:rPr>
                <w:b/>
              </w:rPr>
            </w:pPr>
            <w:r>
              <w:t xml:space="preserve">3. </w:t>
            </w:r>
            <w:r w:rsidRPr="00422433">
              <w:t>competenza nella stesura di elaborati scritti in ingles</w:t>
            </w:r>
            <w:r>
              <w:t>e accademico,</w:t>
            </w:r>
            <w:r w:rsidRPr="00422433">
              <w:t xml:space="preserve"> con particolare</w:t>
            </w:r>
            <w:r>
              <w:t xml:space="preserve"> riferimento alla struttura, </w:t>
            </w:r>
            <w:r w:rsidRPr="00422433">
              <w:t>la</w:t>
            </w:r>
            <w:r>
              <w:t xml:space="preserve"> coerenza e alla</w:t>
            </w:r>
            <w:r w:rsidRPr="00422433">
              <w:t xml:space="preserve"> coesione dei paragrafi;</w:t>
            </w:r>
          </w:p>
          <w:p w:rsidR="00DC2A83" w:rsidRPr="00422433" w:rsidRDefault="00DC2A83" w:rsidP="00DC2A83">
            <w:pPr>
              <w:rPr>
                <w:b/>
              </w:rPr>
            </w:pPr>
            <w:r>
              <w:t>4</w:t>
            </w:r>
            <w:r w:rsidRPr="00422433">
              <w:t>. capacità di parlare in pubblico (</w:t>
            </w:r>
            <w:r w:rsidRPr="008C130D">
              <w:rPr>
                <w:i/>
              </w:rPr>
              <w:t>public speaking</w:t>
            </w:r>
            <w:r w:rsidRPr="00422433">
              <w:t xml:space="preserve">) in </w:t>
            </w:r>
            <w:r>
              <w:t xml:space="preserve">lingua inglese in </w:t>
            </w:r>
            <w:r w:rsidRPr="00422433">
              <w:t>qualità di guida turistica;</w:t>
            </w:r>
            <w:r>
              <w:t xml:space="preserve"> usando strategie di ‘popularisation’ per un pubblico internazionale</w:t>
            </w:r>
          </w:p>
          <w:p w:rsidR="00DC2A83" w:rsidRPr="00422433" w:rsidRDefault="00DC2A83" w:rsidP="00DC2A83">
            <w:pPr>
              <w:rPr>
                <w:b/>
              </w:rPr>
            </w:pPr>
            <w:r w:rsidRPr="00422433">
              <w:lastRenderedPageBreak/>
              <w:t>4. competenza interculturale, capacità di interagire e cooperare con ‘l’altro’ per una comunicazione efficace applicando le strategie necessarie alla decodificazione del messaggio, contestualizzandolo nella situazione a cui si riferisce;</w:t>
            </w:r>
          </w:p>
          <w:p w:rsidR="00DC2A83" w:rsidRPr="00422433" w:rsidRDefault="00DC2A83" w:rsidP="00DC2A83">
            <w:pPr>
              <w:rPr>
                <w:b/>
              </w:rPr>
            </w:pPr>
            <w:r w:rsidRPr="00422433">
              <w:t>5. competenze relative al “tourist gaze”, ovvero la prospettiva con la quale il turista percepisce e valuta ‘l’altro’ con particolare riferimento alla percezione dell’Italia e della Puglia;</w:t>
            </w:r>
          </w:p>
          <w:p w:rsidR="00015F6C" w:rsidRPr="00DC2A83" w:rsidRDefault="00DC2A83" w:rsidP="00DC2A83">
            <w:r w:rsidRPr="00422433">
              <w:t xml:space="preserve">6. </w:t>
            </w:r>
            <w:r>
              <w:t>conoscenza del linguaggio specializzato in un campo del turismo del territorio (p.e. architettura, ambiente, gastronomia, tradizioni).</w:t>
            </w:r>
          </w:p>
        </w:tc>
      </w:tr>
      <w:tr w:rsidR="006F2A0E" w:rsidRPr="000F7ADA" w:rsidTr="000F7ADA">
        <w:tc>
          <w:tcPr>
            <w:tcW w:w="3397" w:type="dxa"/>
            <w:shd w:val="clear" w:color="auto" w:fill="auto"/>
          </w:tcPr>
          <w:p w:rsidR="006F2A0E" w:rsidRPr="000F7ADA" w:rsidRDefault="006F2A0E" w:rsidP="006F2A0E">
            <w:r w:rsidRPr="000F7ADA">
              <w:lastRenderedPageBreak/>
              <w:t>Metodi didattici</w:t>
            </w:r>
          </w:p>
        </w:tc>
        <w:tc>
          <w:tcPr>
            <w:tcW w:w="6225" w:type="dxa"/>
            <w:shd w:val="clear" w:color="auto" w:fill="auto"/>
          </w:tcPr>
          <w:p w:rsidR="007B6130" w:rsidRPr="00153E1D" w:rsidRDefault="00E92C94" w:rsidP="00E92C94">
            <w:pPr>
              <w:rPr>
                <w:b/>
              </w:rPr>
            </w:pPr>
            <w:r w:rsidRPr="00153E1D">
              <w:t>Lezioni frontali, lavori di gruppo, project-work, laboratori e seminari</w:t>
            </w:r>
          </w:p>
        </w:tc>
      </w:tr>
      <w:tr w:rsidR="006F2A0E" w:rsidRPr="000F7ADA" w:rsidTr="000F7ADA">
        <w:tc>
          <w:tcPr>
            <w:tcW w:w="3397" w:type="dxa"/>
            <w:shd w:val="clear" w:color="auto" w:fill="auto"/>
          </w:tcPr>
          <w:p w:rsidR="006F2A0E" w:rsidRPr="000F7ADA" w:rsidRDefault="006F2A0E" w:rsidP="006F2A0E">
            <w:r w:rsidRPr="000F7ADA">
              <w:t>Modalità d’esame</w:t>
            </w:r>
          </w:p>
        </w:tc>
        <w:tc>
          <w:tcPr>
            <w:tcW w:w="6225" w:type="dxa"/>
            <w:shd w:val="clear" w:color="auto" w:fill="auto"/>
          </w:tcPr>
          <w:p w:rsidR="00DC2A83" w:rsidRPr="00DC2A83" w:rsidRDefault="00DC2A83" w:rsidP="00DC2A83">
            <w:r w:rsidRPr="00DC2A83">
              <w:t xml:space="preserve">Per i non frequenti (o per coloro che frequentano  per meno di 28 ore) e richiesta  una sintesi in 8 cartelle (minimo 2000 parole) del libro </w:t>
            </w:r>
            <w:r w:rsidRPr="00DC2A83">
              <w:rPr>
                <w:i/>
              </w:rPr>
              <w:t>Translating Cultures</w:t>
            </w:r>
            <w:r w:rsidRPr="00DC2A83">
              <w:t xml:space="preserve"> Capitoli: 1-6 e 9-12. (idoneità)</w:t>
            </w:r>
          </w:p>
          <w:p w:rsidR="00DC2A83" w:rsidRPr="00DC2A83" w:rsidRDefault="00DC2A83" w:rsidP="00DC2A83">
            <w:pPr>
              <w:rPr>
                <w:b/>
              </w:rPr>
            </w:pPr>
            <w:r w:rsidRPr="00DC2A83">
              <w:tab/>
            </w:r>
            <w:r w:rsidRPr="00DC2A83">
              <w:tab/>
            </w:r>
            <w:r w:rsidRPr="00DC2A83">
              <w:tab/>
            </w:r>
            <w:r w:rsidRPr="00DC2A83">
              <w:tab/>
            </w:r>
          </w:p>
          <w:p w:rsidR="00DC2A83" w:rsidRPr="00DC2A83" w:rsidRDefault="00DC2A83" w:rsidP="00DC2A83">
            <w:pPr>
              <w:rPr>
                <w:b/>
              </w:rPr>
            </w:pPr>
            <w:r w:rsidRPr="00DC2A83">
              <w:t>L’esame si articolerà in quattro parti: </w:t>
            </w:r>
          </w:p>
          <w:p w:rsidR="00DC2A83" w:rsidRPr="00DC2A83" w:rsidRDefault="00DC2A83" w:rsidP="00DC2A83">
            <w:pPr>
              <w:rPr>
                <w:b/>
              </w:rPr>
            </w:pPr>
            <w:r w:rsidRPr="00DC2A83">
              <w:t>1.</w:t>
            </w:r>
            <w:r w:rsidRPr="00DC2A83">
              <w:tab/>
              <w:t xml:space="preserve">GET4 (idoneità e propedeutico alla prova scritta). </w:t>
            </w:r>
            <w:r w:rsidRPr="00DC2A83">
              <w:rPr>
                <w:rFonts w:ascii="Times" w:hAnsi="Times" w:cs="Times"/>
                <w:color w:val="000000"/>
                <w:lang w:eastAsia="ja-JP"/>
              </w:rPr>
              <w:t>Abilità (passiva) della lingua inglese scritta</w:t>
            </w:r>
          </w:p>
          <w:p w:rsidR="00DC2A83" w:rsidRPr="00DC2A83" w:rsidRDefault="00DC2A83" w:rsidP="00DC2A83">
            <w:pPr>
              <w:ind w:left="705"/>
              <w:rPr>
                <w:b/>
              </w:rPr>
            </w:pPr>
            <w:r w:rsidRPr="00DC2A83">
              <w:t xml:space="preserve">domande sui principali punti grammaticali e lessicali della lingua. </w:t>
            </w:r>
            <w:r w:rsidRPr="00DC2A83">
              <w:br/>
              <w:t>GET4 è propedeutico alla prova scritta.</w:t>
            </w:r>
          </w:p>
          <w:p w:rsidR="00DC2A83" w:rsidRPr="00DC2A83" w:rsidRDefault="00DC2A83" w:rsidP="00DC2A83">
            <w:pPr>
              <w:rPr>
                <w:b/>
              </w:rPr>
            </w:pPr>
            <w:r w:rsidRPr="00DC2A83">
              <w:t>2.</w:t>
            </w:r>
            <w:r w:rsidRPr="00DC2A83">
              <w:tab/>
              <w:t xml:space="preserve">Assignment (25%). In gruppi di 3-4. </w:t>
            </w:r>
            <w:r w:rsidRPr="00DC2A83">
              <w:rPr>
                <w:rFonts w:ascii="Times" w:hAnsi="Times" w:cs="Times"/>
                <w:color w:val="000000"/>
                <w:lang w:eastAsia="ja-JP"/>
              </w:rPr>
              <w:t xml:space="preserve">Abilità (attiva) della lingua inglese scritta; Conoscenza e applicazione di generi testuali e strategie di popularisation, </w:t>
            </w:r>
          </w:p>
          <w:p w:rsidR="00DC2A83" w:rsidRPr="00DC2A83" w:rsidRDefault="00DC2A83" w:rsidP="00DC2A83">
            <w:pPr>
              <w:ind w:firstLine="708"/>
              <w:rPr>
                <w:b/>
              </w:rPr>
            </w:pPr>
            <w:r w:rsidRPr="00DC2A83">
              <w:t>a  Glossary (termini inerenti al campo del turismo). 25 term minimum</w:t>
            </w:r>
          </w:p>
          <w:p w:rsidR="00DC2A83" w:rsidRPr="00DC2A83" w:rsidRDefault="00DC2A83" w:rsidP="00DC2A83">
            <w:pPr>
              <w:ind w:firstLine="708"/>
              <w:rPr>
                <w:b/>
              </w:rPr>
            </w:pPr>
            <w:r w:rsidRPr="00DC2A83">
              <w:t>b. analisi della testualita’ cross-culturale di 2 guide turistiche (testo madre lingua v testo tradotto). 500-750 words/person.</w:t>
            </w:r>
          </w:p>
          <w:p w:rsidR="00DC2A83" w:rsidRPr="00DC2A83" w:rsidRDefault="00DC2A83" w:rsidP="00DC2A83">
            <w:pPr>
              <w:ind w:firstLine="708"/>
              <w:rPr>
                <w:b/>
              </w:rPr>
            </w:pPr>
            <w:r w:rsidRPr="00DC2A83">
              <w:t>c. elaborazione di una guida turistica (zona locale) per un utente internazionale. Un oggetto /facciata / quadro / … per persona. 500-750 words/person.</w:t>
            </w:r>
          </w:p>
          <w:p w:rsidR="00DC2A83" w:rsidRPr="00DC2A83" w:rsidRDefault="00DC2A83" w:rsidP="00DC2A83">
            <w:pPr>
              <w:ind w:firstLine="708"/>
              <w:rPr>
                <w:rFonts w:ascii="Times" w:hAnsi="Times" w:cs="Times"/>
                <w:color w:val="000000"/>
                <w:lang w:eastAsia="ja-JP"/>
              </w:rPr>
            </w:pPr>
            <w:r w:rsidRPr="00DC2A83">
              <w:t>Criteri di valutazione:</w:t>
            </w:r>
          </w:p>
          <w:p w:rsidR="00DC2A83" w:rsidRPr="00DC2A83" w:rsidRDefault="00DC2A83" w:rsidP="00DC2A83">
            <w:pPr>
              <w:ind w:left="709"/>
              <w:rPr>
                <w:b/>
              </w:rPr>
            </w:pPr>
            <w:r w:rsidRPr="00DC2A83">
              <w:t xml:space="preserve">– Abilità di redigere testi in lingua inglese </w:t>
            </w:r>
          </w:p>
          <w:p w:rsidR="00DC2A83" w:rsidRPr="00DC2A83" w:rsidRDefault="00DC2A83" w:rsidP="00DC2A83">
            <w:pPr>
              <w:ind w:left="709"/>
              <w:rPr>
                <w:b/>
              </w:rPr>
            </w:pPr>
            <w:r w:rsidRPr="00DC2A83">
              <w:t xml:space="preserve">- Coerenza dei contenuti </w:t>
            </w:r>
          </w:p>
          <w:p w:rsidR="00DC2A83" w:rsidRPr="00DC2A83" w:rsidRDefault="00DC2A83" w:rsidP="00DC2A83">
            <w:pPr>
              <w:ind w:left="709"/>
              <w:rPr>
                <w:b/>
              </w:rPr>
            </w:pPr>
            <w:r w:rsidRPr="00DC2A83">
              <w:t>- Appropriata applicazione di concetti esposti durante il corso</w:t>
            </w:r>
          </w:p>
          <w:p w:rsidR="00DC2A83" w:rsidRPr="00DC2A83" w:rsidRDefault="00DC2A83" w:rsidP="00DC2A83">
            <w:pPr>
              <w:ind w:left="709"/>
              <w:rPr>
                <w:b/>
              </w:rPr>
            </w:pPr>
            <w:r w:rsidRPr="00DC2A83">
              <w:t xml:space="preserve">– Capacità di lavorare in gruppo </w:t>
            </w:r>
          </w:p>
          <w:p w:rsidR="00DC2A83" w:rsidRPr="00DC2A83" w:rsidRDefault="00DC2A83" w:rsidP="00DC2A83">
            <w:pPr>
              <w:rPr>
                <w:b/>
              </w:rPr>
            </w:pPr>
            <w:r w:rsidRPr="00DC2A83">
              <w:t>3.</w:t>
            </w:r>
            <w:r w:rsidRPr="00DC2A83">
              <w:tab/>
              <w:t xml:space="preserve">Prova scritta (25%) (propedeutico alla prova orale). </w:t>
            </w:r>
            <w:r w:rsidRPr="00DC2A83">
              <w:rPr>
                <w:rFonts w:ascii="Times" w:hAnsi="Times" w:cs="Times"/>
                <w:color w:val="000000"/>
                <w:lang w:eastAsia="ja-JP"/>
              </w:rPr>
              <w:t>Abilità (attiva) della lingua inglese scritta</w:t>
            </w:r>
          </w:p>
          <w:p w:rsidR="00DC2A83" w:rsidRPr="00DC2A83" w:rsidRDefault="00DC2A83" w:rsidP="00DC2A83">
            <w:pPr>
              <w:rPr>
                <w:b/>
                <w:lang w:val="en-GB"/>
              </w:rPr>
            </w:pPr>
            <w:r w:rsidRPr="00DC2A83">
              <w:tab/>
            </w:r>
            <w:r w:rsidRPr="00DC2A83">
              <w:rPr>
                <w:i/>
                <w:lang w:val="en-GB"/>
              </w:rPr>
              <w:t>Watching the English</w:t>
            </w:r>
            <w:r w:rsidRPr="00DC2A83">
              <w:rPr>
                <w:color w:val="000000"/>
                <w:lang w:val="en-GB" w:eastAsia="ja-JP"/>
              </w:rPr>
              <w:t xml:space="preserve"> </w:t>
            </w:r>
            <w:r w:rsidRPr="00DC2A83">
              <w:rPr>
                <w:lang w:val="en-GB"/>
              </w:rPr>
              <w:t>- tema di circa 400 parole </w:t>
            </w:r>
          </w:p>
          <w:p w:rsidR="00DC2A83" w:rsidRPr="00DC2A83" w:rsidRDefault="00DC2A83" w:rsidP="00DC2A83">
            <w:pPr>
              <w:ind w:firstLine="708"/>
              <w:rPr>
                <w:rFonts w:ascii="Times" w:hAnsi="Times" w:cs="Times"/>
                <w:color w:val="000000"/>
                <w:lang w:eastAsia="ja-JP"/>
              </w:rPr>
            </w:pPr>
            <w:r w:rsidRPr="00DC2A83">
              <w:t>Criteri di valutazione:</w:t>
            </w:r>
          </w:p>
          <w:p w:rsidR="00DC2A83" w:rsidRPr="00DC2A83" w:rsidRDefault="00DC2A83" w:rsidP="00DC2A83">
            <w:pPr>
              <w:ind w:left="709"/>
              <w:rPr>
                <w:b/>
              </w:rPr>
            </w:pPr>
            <w:r w:rsidRPr="00DC2A83">
              <w:t xml:space="preserve">– Abilità di redigere testi in lingua inglese </w:t>
            </w:r>
          </w:p>
          <w:p w:rsidR="00DC2A83" w:rsidRPr="00DC2A83" w:rsidRDefault="00DC2A83" w:rsidP="00DC2A83">
            <w:pPr>
              <w:ind w:firstLine="708"/>
              <w:rPr>
                <w:b/>
              </w:rPr>
            </w:pPr>
            <w:r w:rsidRPr="00DC2A83">
              <w:t>- Coerenza dei contenuti</w:t>
            </w:r>
          </w:p>
          <w:p w:rsidR="00DC2A83" w:rsidRPr="00DC2A83" w:rsidRDefault="00DC2A83" w:rsidP="00DC2A83">
            <w:pPr>
              <w:rPr>
                <w:b/>
              </w:rPr>
            </w:pPr>
            <w:r w:rsidRPr="00DC2A83">
              <w:lastRenderedPageBreak/>
              <w:t>4.</w:t>
            </w:r>
            <w:r w:rsidRPr="00DC2A83">
              <w:tab/>
              <w:t xml:space="preserve">Prova Orale (50%) </w:t>
            </w:r>
            <w:r w:rsidRPr="00DC2A83">
              <w:rPr>
                <w:rFonts w:ascii="Times" w:hAnsi="Times" w:cs="Times"/>
                <w:color w:val="000000"/>
                <w:lang w:eastAsia="ja-JP"/>
              </w:rPr>
              <w:t>Abilità (attiva) della lingua inglese orale; conoscenza dei concetti specializzati in un campo del discorso turistico; strategie di poplarisation</w:t>
            </w:r>
          </w:p>
          <w:p w:rsidR="00DC2A83" w:rsidRPr="00DC2A83" w:rsidRDefault="00DC2A83" w:rsidP="00DC2A83">
            <w:pPr>
              <w:ind w:firstLine="708"/>
              <w:rPr>
                <w:b/>
              </w:rPr>
            </w:pPr>
            <w:r w:rsidRPr="00DC2A83">
              <w:t xml:space="preserve">Guida turistica (10 min.) </w:t>
            </w:r>
          </w:p>
          <w:p w:rsidR="00DC2A83" w:rsidRPr="00DC2A83" w:rsidRDefault="00DC2A83" w:rsidP="00DC2A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709"/>
              <w:jc w:val="both"/>
              <w:rPr>
                <w:rFonts w:ascii="Times" w:hAnsi="Times" w:cs="Times"/>
                <w:color w:val="000000"/>
                <w:lang w:eastAsia="ja-JP"/>
              </w:rPr>
            </w:pPr>
            <w:r w:rsidRPr="00DC2A83">
              <w:t>Criteri di valutazione:</w:t>
            </w:r>
          </w:p>
          <w:p w:rsidR="00DC2A83" w:rsidRPr="00DC2A83" w:rsidRDefault="00DC2A83" w:rsidP="00DC2A83">
            <w:pPr>
              <w:ind w:left="709"/>
              <w:rPr>
                <w:b/>
                <w:i/>
              </w:rPr>
            </w:pPr>
            <w:r w:rsidRPr="00DC2A83">
              <w:t>–  Abilità di produrre un discorso coinvolgente</w:t>
            </w:r>
          </w:p>
          <w:p w:rsidR="00DC2A83" w:rsidRPr="00DC2A83" w:rsidRDefault="00DC2A83" w:rsidP="00DC2A83">
            <w:pPr>
              <w:ind w:left="709"/>
              <w:rPr>
                <w:b/>
              </w:rPr>
            </w:pPr>
            <w:r w:rsidRPr="00DC2A83">
              <w:t>-  Abilità di trasformare un linguaggio specialistica in un linguaggio accessibile</w:t>
            </w:r>
          </w:p>
          <w:p w:rsidR="00DC2A83" w:rsidRPr="00DC2A83" w:rsidRDefault="00DC2A83" w:rsidP="00DC2A83">
            <w:pPr>
              <w:ind w:left="709"/>
              <w:rPr>
                <w:b/>
              </w:rPr>
            </w:pPr>
            <w:r w:rsidRPr="00DC2A83">
              <w:t xml:space="preserve">- Coerenza dei contenuti </w:t>
            </w:r>
          </w:p>
          <w:p w:rsidR="00DC2A83" w:rsidRPr="00DC2A83" w:rsidRDefault="00DC2A83" w:rsidP="00DC2A83">
            <w:pPr>
              <w:ind w:left="709"/>
              <w:rPr>
                <w:b/>
              </w:rPr>
            </w:pPr>
            <w:r w:rsidRPr="00DC2A83">
              <w:t>- Abilità di rispondere a domande da un  pubblico internazionale non specializzato.</w:t>
            </w:r>
          </w:p>
          <w:p w:rsidR="00DC2A83" w:rsidRPr="00DC2A83" w:rsidRDefault="00DC2A83" w:rsidP="00DC2A83">
            <w:pPr>
              <w:rPr>
                <w:b/>
              </w:rPr>
            </w:pPr>
            <w:r w:rsidRPr="00DC2A83">
              <w:t xml:space="preserve">5. Language Portfolio. </w:t>
            </w:r>
            <w:r w:rsidRPr="00DC2A83">
              <w:rPr>
                <w:rFonts w:ascii="Times" w:hAnsi="Times" w:cs="Times"/>
                <w:color w:val="000000"/>
                <w:lang w:eastAsia="ja-JP"/>
              </w:rPr>
              <w:t>Abilità (attiva) della lingua inglese orale e l’abilità comunicativa</w:t>
            </w:r>
          </w:p>
          <w:p w:rsidR="00DC2A83" w:rsidRPr="00DC2A83" w:rsidRDefault="00DC2A83" w:rsidP="00DC2A83">
            <w:pPr>
              <w:ind w:left="709"/>
              <w:rPr>
                <w:b/>
              </w:rPr>
            </w:pPr>
            <w:r w:rsidRPr="00DC2A83">
              <w:t>Il portfolio è obbligatorio per la convalida del voto finale:</w:t>
            </w:r>
          </w:p>
          <w:p w:rsidR="00DC2A83" w:rsidRPr="00DC2A83" w:rsidRDefault="00DC2A83" w:rsidP="00DC2A83">
            <w:pPr>
              <w:ind w:left="709"/>
              <w:rPr>
                <w:b/>
              </w:rPr>
            </w:pPr>
            <w:r w:rsidRPr="00DC2A83">
              <w:t>(idoneo: +0; molto soddisfacente: +1 punto; eccellente: +2 punti).</w:t>
            </w:r>
          </w:p>
          <w:p w:rsidR="00DC2A83" w:rsidRPr="00DC2A83" w:rsidRDefault="00DC2A83" w:rsidP="00DC2A83">
            <w:pPr>
              <w:ind w:left="709"/>
              <w:rPr>
                <w:b/>
              </w:rPr>
            </w:pPr>
          </w:p>
          <w:p w:rsidR="00DC2A83" w:rsidRPr="00DC2A83" w:rsidRDefault="00DC2A83" w:rsidP="00DC2A83">
            <w:pPr>
              <w:ind w:left="709"/>
              <w:rPr>
                <w:b/>
              </w:rPr>
            </w:pPr>
            <w:r w:rsidRPr="00DC2A83">
              <w:t>Lo studente deve dimostrare un livello orale pare a C1+.</w:t>
            </w:r>
          </w:p>
          <w:p w:rsidR="00DC2A83" w:rsidRPr="00DC2A83" w:rsidRDefault="00DC2A83" w:rsidP="00DC2A83">
            <w:pPr>
              <w:ind w:left="709"/>
            </w:pPr>
            <w:r w:rsidRPr="00DC2A83">
              <w:t>Criteri di valutazione:</w:t>
            </w:r>
          </w:p>
          <w:p w:rsidR="00DC2A83" w:rsidRPr="00DC2A83" w:rsidRDefault="00DC2A83" w:rsidP="00DC2A83">
            <w:pPr>
              <w:ind w:left="709"/>
            </w:pPr>
            <w:r w:rsidRPr="00DC2A83">
              <w:t>-partecipazione al teletandem  (p.e. con University of Miami)</w:t>
            </w:r>
          </w:p>
          <w:p w:rsidR="00DC2A83" w:rsidRPr="00DC2A83" w:rsidRDefault="00DC2A83" w:rsidP="00DC2A83">
            <w:pPr>
              <w:ind w:left="709"/>
              <w:rPr>
                <w:b/>
              </w:rPr>
            </w:pPr>
            <w:r w:rsidRPr="00DC2A83">
              <w:t xml:space="preserve"> - ore con il lettore, altre esercitazione curriculari</w:t>
            </w:r>
          </w:p>
          <w:p w:rsidR="00DC2A83" w:rsidRPr="00DC2A83" w:rsidRDefault="00DC2A83" w:rsidP="00DC2A83">
            <w:pPr>
              <w:ind w:left="709"/>
              <w:rPr>
                <w:b/>
              </w:rPr>
            </w:pPr>
            <w:r w:rsidRPr="00DC2A83">
              <w:rPr>
                <w:b/>
              </w:rPr>
              <w:t>oppure</w:t>
            </w:r>
          </w:p>
          <w:p w:rsidR="00DC2A83" w:rsidRPr="00DC2A83" w:rsidRDefault="00DC2A83" w:rsidP="00DC2A83">
            <w:pPr>
              <w:ind w:left="709"/>
              <w:rPr>
                <w:b/>
              </w:rPr>
            </w:pPr>
            <w:r w:rsidRPr="00DC2A83">
              <w:t>- abilità di rendersi conto del tempo speso sulle “esercitazioni individuali” in lingua inglese, che possono essere articolate come segue:</w:t>
            </w:r>
          </w:p>
          <w:p w:rsidR="00DC2A83" w:rsidRPr="00DC2A83" w:rsidRDefault="00DC2A83" w:rsidP="00DC2A83">
            <w:pPr>
              <w:ind w:left="709"/>
              <w:rPr>
                <w:b/>
              </w:rPr>
            </w:pPr>
            <w:r w:rsidRPr="00DC2A83">
              <w:t>- conferenze/seminari in lingua inglese</w:t>
            </w:r>
          </w:p>
          <w:p w:rsidR="00522657" w:rsidRPr="00DC2A83" w:rsidRDefault="00DC2A83" w:rsidP="00DC2A83">
            <w:pPr>
              <w:ind w:left="709"/>
            </w:pPr>
            <w:r w:rsidRPr="00DC2A83">
              <w:t>-ascolto/visione/lettura di materiale in lingua inglese</w:t>
            </w:r>
          </w:p>
          <w:p w:rsidR="00E92C94" w:rsidRPr="00DC2A83" w:rsidRDefault="00E92C94" w:rsidP="00C70450">
            <w:pPr>
              <w:widowControl w:val="0"/>
              <w:tabs>
                <w:tab w:val="left" w:pos="0"/>
                <w:tab w:val="left" w:pos="142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" w:hAnsi="Times" w:cs="Times"/>
                <w:color w:val="000000"/>
                <w:lang w:eastAsia="ja-JP"/>
              </w:rPr>
            </w:pPr>
          </w:p>
        </w:tc>
      </w:tr>
      <w:tr w:rsidR="006F2A0E" w:rsidRPr="000F7ADA" w:rsidTr="000F7ADA">
        <w:tc>
          <w:tcPr>
            <w:tcW w:w="3397" w:type="dxa"/>
            <w:shd w:val="clear" w:color="auto" w:fill="auto"/>
          </w:tcPr>
          <w:p w:rsidR="006F2A0E" w:rsidRPr="000F7ADA" w:rsidRDefault="006F2A0E" w:rsidP="006F2A0E">
            <w:r w:rsidRPr="000F7ADA">
              <w:lastRenderedPageBreak/>
              <w:t>Programma esteso</w:t>
            </w:r>
          </w:p>
        </w:tc>
        <w:tc>
          <w:tcPr>
            <w:tcW w:w="6225" w:type="dxa"/>
            <w:shd w:val="clear" w:color="auto" w:fill="auto"/>
          </w:tcPr>
          <w:p w:rsidR="006F2A0E" w:rsidRPr="00153E1D" w:rsidRDefault="006F2A0E" w:rsidP="006F2A0E"/>
        </w:tc>
      </w:tr>
      <w:tr w:rsidR="006F2A0E" w:rsidRPr="000F7ADA" w:rsidTr="000F7ADA">
        <w:tc>
          <w:tcPr>
            <w:tcW w:w="3397" w:type="dxa"/>
            <w:shd w:val="clear" w:color="auto" w:fill="auto"/>
          </w:tcPr>
          <w:p w:rsidR="006F2A0E" w:rsidRPr="000F7ADA" w:rsidRDefault="006F2A0E" w:rsidP="006F2A0E">
            <w:r w:rsidRPr="000F7ADA">
              <w:t>Testi di riferimento</w:t>
            </w:r>
          </w:p>
        </w:tc>
        <w:tc>
          <w:tcPr>
            <w:tcW w:w="6225" w:type="dxa"/>
            <w:shd w:val="clear" w:color="auto" w:fill="auto"/>
          </w:tcPr>
          <w:p w:rsidR="00DC2A83" w:rsidRPr="002E2CFB" w:rsidRDefault="00DC2A83" w:rsidP="00DC2A83">
            <w:pPr>
              <w:rPr>
                <w:lang w:val="en-US"/>
              </w:rPr>
            </w:pPr>
            <w:r w:rsidRPr="002E2CFB">
              <w:rPr>
                <w:lang w:val="en-US"/>
              </w:rPr>
              <w:t>De Beaugrande, R. A. &amp; Dressler, W.U. (1981) Introduction to Text Linguistics, London, Longman</w:t>
            </w:r>
          </w:p>
          <w:p w:rsidR="00DC2A83" w:rsidRPr="00422433" w:rsidRDefault="00DC2A83" w:rsidP="00DC2A83">
            <w:pPr>
              <w:rPr>
                <w:b/>
                <w:lang w:val="en-US"/>
              </w:rPr>
            </w:pPr>
            <w:r w:rsidRPr="00422433">
              <w:rPr>
                <w:lang w:val="en-US"/>
              </w:rPr>
              <w:t xml:space="preserve">Fox, K. 2004. </w:t>
            </w:r>
            <w:r w:rsidRPr="00422433">
              <w:rPr>
                <w:i/>
                <w:lang w:val="en-US"/>
              </w:rPr>
              <w:t>Watching the English: The Hidden Rules of English Behaviour</w:t>
            </w:r>
            <w:r w:rsidRPr="00422433">
              <w:rPr>
                <w:lang w:val="en-US"/>
              </w:rPr>
              <w:t>. London: Hodder &amp; Stoughton.</w:t>
            </w:r>
          </w:p>
          <w:p w:rsidR="00DC2A83" w:rsidRPr="00422433" w:rsidRDefault="00DC2A83" w:rsidP="00DC2A83">
            <w:pPr>
              <w:rPr>
                <w:b/>
                <w:lang w:val="en-US"/>
              </w:rPr>
            </w:pPr>
            <w:r w:rsidRPr="00422433">
              <w:rPr>
                <w:lang w:val="en-US"/>
              </w:rPr>
              <w:t xml:space="preserve">Francesconi, S. 2007 </w:t>
            </w:r>
            <w:r w:rsidRPr="00422433">
              <w:rPr>
                <w:i/>
                <w:lang w:val="en-US"/>
              </w:rPr>
              <w:t>English for Tourist Promotion: Italy in British Tourism Texts</w:t>
            </w:r>
            <w:r w:rsidRPr="00422433">
              <w:rPr>
                <w:lang w:val="en-US"/>
              </w:rPr>
              <w:t>, Hoepli, Milano.</w:t>
            </w:r>
          </w:p>
          <w:p w:rsidR="00DC2A83" w:rsidRDefault="00DC2A83" w:rsidP="00DC2A83">
            <w:pPr>
              <w:rPr>
                <w:lang w:val="en-US"/>
              </w:rPr>
            </w:pPr>
            <w:r w:rsidRPr="002E2CFB">
              <w:rPr>
                <w:lang w:val="en-US"/>
              </w:rPr>
              <w:t>Hall, E.T</w:t>
            </w:r>
            <w:r>
              <w:rPr>
                <w:lang w:val="en-US"/>
              </w:rPr>
              <w:t xml:space="preserve">. (1976) Beyond Culture, Anchor </w:t>
            </w:r>
            <w:r w:rsidRPr="002E2CFB">
              <w:rPr>
                <w:lang w:val="en-US"/>
              </w:rPr>
              <w:t>Press/</w:t>
            </w:r>
            <w:r>
              <w:rPr>
                <w:lang w:val="en-US"/>
              </w:rPr>
              <w:t xml:space="preserve"> </w:t>
            </w:r>
            <w:r w:rsidRPr="002E2CFB">
              <w:rPr>
                <w:lang w:val="en-US"/>
              </w:rPr>
              <w:t>Doubleday, New York</w:t>
            </w:r>
            <w:r w:rsidRPr="00422433">
              <w:rPr>
                <w:lang w:val="en-US"/>
              </w:rPr>
              <w:t xml:space="preserve"> </w:t>
            </w:r>
          </w:p>
          <w:p w:rsidR="00DC2A83" w:rsidRDefault="00DC2A83" w:rsidP="00DC2A83">
            <w:pPr>
              <w:rPr>
                <w:lang w:val="en-US"/>
              </w:rPr>
            </w:pPr>
            <w:r w:rsidRPr="00422433">
              <w:rPr>
                <w:lang w:val="en-US"/>
              </w:rPr>
              <w:t xml:space="preserve">Katan D. 2004/2014. </w:t>
            </w:r>
            <w:r w:rsidRPr="00422433">
              <w:rPr>
                <w:i/>
                <w:lang w:val="en-US"/>
              </w:rPr>
              <w:t>Translating Cultures: An Introduction for Translators, Interpreters and Mediators</w:t>
            </w:r>
            <w:r>
              <w:rPr>
                <w:lang w:val="en-US"/>
              </w:rPr>
              <w:t xml:space="preserve">, Routledge, London. </w:t>
            </w:r>
            <w:r w:rsidRPr="00422433">
              <w:rPr>
                <w:lang w:val="en-US"/>
              </w:rPr>
              <w:t>Capitoli 1-6.</w:t>
            </w:r>
          </w:p>
          <w:p w:rsidR="00DC2A83" w:rsidRPr="00BD0F7C" w:rsidRDefault="00DC2A83" w:rsidP="00DC2A83">
            <w:pPr>
              <w:rPr>
                <w:lang w:val="en-US"/>
              </w:rPr>
            </w:pPr>
            <w:r w:rsidRPr="00BD0F7C">
              <w:rPr>
                <w:lang w:val="en-US"/>
              </w:rPr>
              <w:t xml:space="preserve">Manca, E. (2016) </w:t>
            </w:r>
            <w:r w:rsidRPr="00BD0F7C">
              <w:rPr>
                <w:i/>
                <w:lang w:val="en-US"/>
              </w:rPr>
              <w:t>Persuasion in Tourism Discourse: Methodologies and Models</w:t>
            </w:r>
            <w:r>
              <w:rPr>
                <w:lang w:val="en-US"/>
              </w:rPr>
              <w:t>, Cambridge Scholars Publishing,: Cambridge.</w:t>
            </w:r>
          </w:p>
          <w:p w:rsidR="00DC2A83" w:rsidRPr="00422433" w:rsidRDefault="00DC2A83" w:rsidP="00DC2A83">
            <w:pPr>
              <w:rPr>
                <w:b/>
                <w:lang w:val="en-US"/>
              </w:rPr>
            </w:pPr>
            <w:r w:rsidRPr="00422433">
              <w:rPr>
                <w:lang w:val="en-US"/>
              </w:rPr>
              <w:t xml:space="preserve">Mann, M e S. Taylore-Knowles 2008, </w:t>
            </w:r>
            <w:r w:rsidRPr="00422433">
              <w:rPr>
                <w:i/>
                <w:lang w:val="en-US"/>
              </w:rPr>
              <w:t>Destination C1 &amp; C2</w:t>
            </w:r>
            <w:r w:rsidRPr="00422433">
              <w:rPr>
                <w:lang w:val="en-US"/>
              </w:rPr>
              <w:t>, Macmillan, London</w:t>
            </w:r>
          </w:p>
          <w:p w:rsidR="006F2A0E" w:rsidRPr="00153E1D" w:rsidRDefault="006F2A0E" w:rsidP="005226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6F2A0E" w:rsidRPr="000F7ADA" w:rsidTr="000F7ADA">
        <w:tc>
          <w:tcPr>
            <w:tcW w:w="3397" w:type="dxa"/>
            <w:shd w:val="clear" w:color="auto" w:fill="auto"/>
          </w:tcPr>
          <w:p w:rsidR="006F2A0E" w:rsidRPr="000F7ADA" w:rsidRDefault="006F2A0E" w:rsidP="006F2A0E">
            <w:r w:rsidRPr="000F7ADA">
              <w:lastRenderedPageBreak/>
              <w:t>Altre informazioni utili</w:t>
            </w:r>
          </w:p>
        </w:tc>
        <w:tc>
          <w:tcPr>
            <w:tcW w:w="6225" w:type="dxa"/>
            <w:shd w:val="clear" w:color="auto" w:fill="auto"/>
          </w:tcPr>
          <w:p w:rsidR="006F2A0E" w:rsidRPr="00153E1D" w:rsidRDefault="007B6130" w:rsidP="007B613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" w:hAnsi="Times" w:cs="Times"/>
                <w:color w:val="000000"/>
                <w:szCs w:val="23"/>
                <w:lang w:eastAsia="ja-JP"/>
              </w:rPr>
            </w:pPr>
            <w:r w:rsidRPr="00153E1D">
              <w:rPr>
                <w:rFonts w:ascii="Times" w:hAnsi="Times" w:cs="Times"/>
                <w:color w:val="000000"/>
                <w:szCs w:val="23"/>
                <w:lang w:eastAsia="ja-JP"/>
              </w:rPr>
              <w:t>La frequenza delle lezioni è basilare per eseguire i “lavori in gruppo”. Altre informazioni disponibili su FOL e nel phonebook</w:t>
            </w:r>
          </w:p>
        </w:tc>
      </w:tr>
    </w:tbl>
    <w:p w:rsidR="00E92C94" w:rsidRPr="007A0076" w:rsidRDefault="00E92C94" w:rsidP="00E92C94"/>
    <w:sectPr w:rsidR="00E92C94" w:rsidRPr="007A0076" w:rsidSect="006416A1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7A3" w:rsidRDefault="005E27A3" w:rsidP="00B6314B">
      <w:r>
        <w:separator/>
      </w:r>
    </w:p>
  </w:endnote>
  <w:endnote w:type="continuationSeparator" w:id="0">
    <w:p w:rsidR="005E27A3" w:rsidRDefault="005E27A3" w:rsidP="00B63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7A3" w:rsidRDefault="005E27A3" w:rsidP="00B6314B">
      <w:r>
        <w:separator/>
      </w:r>
    </w:p>
  </w:footnote>
  <w:footnote w:type="continuationSeparator" w:id="0">
    <w:p w:rsidR="005E27A3" w:rsidRDefault="005E27A3" w:rsidP="00B63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DEF" w:rsidRPr="0005798E" w:rsidRDefault="007B6130" w:rsidP="00B6314B">
    <w:pPr>
      <w:pStyle w:val="Standard"/>
      <w:ind w:left="3780"/>
      <w:rPr>
        <w:sz w:val="28"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-116840</wp:posOffset>
          </wp:positionV>
          <wp:extent cx="2233930" cy="713105"/>
          <wp:effectExtent l="0" t="0" r="0" b="0"/>
          <wp:wrapSquare wrapText="bothSides"/>
          <wp:docPr id="1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3930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5DEF">
      <w:rPr>
        <w:rFonts w:ascii="Palatino Linotype" w:hAnsi="Palatino Linotype" w:cs="Palatino Linotype"/>
        <w:bCs/>
        <w:sz w:val="18"/>
      </w:rPr>
      <w:t xml:space="preserve">             </w:t>
    </w:r>
  </w:p>
  <w:p w:rsidR="00E85DEF" w:rsidRDefault="00E85DEF">
    <w:pPr>
      <w:pStyle w:val="Intestazione"/>
    </w:pPr>
  </w:p>
  <w:p w:rsidR="00E85DEF" w:rsidRDefault="00E85DEF">
    <w:pPr>
      <w:pStyle w:val="Intestazione"/>
    </w:pPr>
  </w:p>
  <w:p w:rsidR="00E85DEF" w:rsidRDefault="00E85DE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2691C"/>
    <w:multiLevelType w:val="hybridMultilevel"/>
    <w:tmpl w:val="9A52D0B2"/>
    <w:lvl w:ilvl="0" w:tplc="141019BC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352F7"/>
    <w:multiLevelType w:val="hybridMultilevel"/>
    <w:tmpl w:val="1DFEF4CA"/>
    <w:lvl w:ilvl="0" w:tplc="61A46A96">
      <w:start w:val="1"/>
      <w:numFmt w:val="bullet"/>
      <w:lvlText w:val="-"/>
      <w:lvlJc w:val="left"/>
      <w:pPr>
        <w:ind w:left="420" w:hanging="360"/>
      </w:pPr>
      <w:rPr>
        <w:rFonts w:ascii="Times" w:eastAsia="MS Mincho" w:hAnsi="Times" w:cs="Time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57FC7"/>
    <w:multiLevelType w:val="hybridMultilevel"/>
    <w:tmpl w:val="A6802142"/>
    <w:lvl w:ilvl="0" w:tplc="59A6911E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83401"/>
    <w:multiLevelType w:val="hybridMultilevel"/>
    <w:tmpl w:val="FFB09DC0"/>
    <w:lvl w:ilvl="0" w:tplc="8870B57C">
      <w:start w:val="2"/>
      <w:numFmt w:val="bullet"/>
      <w:lvlText w:val="-"/>
      <w:lvlJc w:val="left"/>
      <w:pPr>
        <w:ind w:left="720" w:hanging="360"/>
      </w:pPr>
      <w:rPr>
        <w:rFonts w:ascii="Times" w:eastAsia="MS Mincho" w:hAnsi="Times" w:cs="Time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45F81"/>
    <w:multiLevelType w:val="hybridMultilevel"/>
    <w:tmpl w:val="721E839A"/>
    <w:lvl w:ilvl="0" w:tplc="06065940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967B3"/>
    <w:multiLevelType w:val="hybridMultilevel"/>
    <w:tmpl w:val="E8127CB2"/>
    <w:lvl w:ilvl="0" w:tplc="2A42B46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58A12B8"/>
    <w:multiLevelType w:val="hybridMultilevel"/>
    <w:tmpl w:val="DEAC2F66"/>
    <w:lvl w:ilvl="0" w:tplc="9A88C57C">
      <w:start w:val="2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D504506"/>
    <w:multiLevelType w:val="hybridMultilevel"/>
    <w:tmpl w:val="79EA9CF0"/>
    <w:lvl w:ilvl="0" w:tplc="61A46A96">
      <w:start w:val="1"/>
      <w:numFmt w:val="bullet"/>
      <w:lvlText w:val="-"/>
      <w:lvlJc w:val="left"/>
      <w:pPr>
        <w:ind w:left="420" w:hanging="360"/>
      </w:pPr>
      <w:rPr>
        <w:rFonts w:ascii="Times" w:eastAsia="MS Mincho" w:hAnsi="Times" w:cs="Time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14B"/>
    <w:rsid w:val="00015F6C"/>
    <w:rsid w:val="00047C3E"/>
    <w:rsid w:val="00076F46"/>
    <w:rsid w:val="000800C0"/>
    <w:rsid w:val="000F7ADA"/>
    <w:rsid w:val="00150BD9"/>
    <w:rsid w:val="00153E1D"/>
    <w:rsid w:val="002A1309"/>
    <w:rsid w:val="002B592F"/>
    <w:rsid w:val="00380160"/>
    <w:rsid w:val="004033EE"/>
    <w:rsid w:val="00522657"/>
    <w:rsid w:val="00551CD4"/>
    <w:rsid w:val="005A1064"/>
    <w:rsid w:val="005E27A3"/>
    <w:rsid w:val="006416A1"/>
    <w:rsid w:val="00666A26"/>
    <w:rsid w:val="0068411C"/>
    <w:rsid w:val="00691788"/>
    <w:rsid w:val="006A4A26"/>
    <w:rsid w:val="006F2A0E"/>
    <w:rsid w:val="00704313"/>
    <w:rsid w:val="007A0076"/>
    <w:rsid w:val="007B6130"/>
    <w:rsid w:val="008554E8"/>
    <w:rsid w:val="00963EA3"/>
    <w:rsid w:val="009E1F7A"/>
    <w:rsid w:val="00A06BE6"/>
    <w:rsid w:val="00A14277"/>
    <w:rsid w:val="00B36895"/>
    <w:rsid w:val="00B6314B"/>
    <w:rsid w:val="00B941D0"/>
    <w:rsid w:val="00BA378F"/>
    <w:rsid w:val="00BC2AAE"/>
    <w:rsid w:val="00C55DE6"/>
    <w:rsid w:val="00C70450"/>
    <w:rsid w:val="00C948EB"/>
    <w:rsid w:val="00CF063D"/>
    <w:rsid w:val="00CF1EDE"/>
    <w:rsid w:val="00D15C5B"/>
    <w:rsid w:val="00D420FD"/>
    <w:rsid w:val="00DC2A83"/>
    <w:rsid w:val="00E634CE"/>
    <w:rsid w:val="00E725C9"/>
    <w:rsid w:val="00E85DEF"/>
    <w:rsid w:val="00E92C94"/>
    <w:rsid w:val="00FB0B54"/>
    <w:rsid w:val="00FC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09FEB8"/>
  <w15:docId w15:val="{1D84A973-7E74-4976-B8B8-9B25D33A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631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314B"/>
  </w:style>
  <w:style w:type="paragraph" w:styleId="Pidipagina">
    <w:name w:val="footer"/>
    <w:basedOn w:val="Normale"/>
    <w:link w:val="PidipaginaCarattere"/>
    <w:uiPriority w:val="99"/>
    <w:unhideWhenUsed/>
    <w:rsid w:val="00B631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314B"/>
  </w:style>
  <w:style w:type="paragraph" w:customStyle="1" w:styleId="Standard">
    <w:name w:val="Standard"/>
    <w:rsid w:val="00B6314B"/>
    <w:pPr>
      <w:suppressAutoHyphens/>
      <w:autoSpaceDN w:val="0"/>
      <w:textAlignment w:val="baseline"/>
    </w:pPr>
    <w:rPr>
      <w:rFonts w:ascii="Times New Roman" w:eastAsia="Times New Roman" w:hAnsi="Times New Roman"/>
      <w:color w:val="00000A"/>
      <w:kern w:val="3"/>
      <w:sz w:val="24"/>
      <w:szCs w:val="24"/>
      <w:lang w:eastAsia="zh-CN"/>
    </w:rPr>
  </w:style>
  <w:style w:type="table" w:styleId="Grigliatabella">
    <w:name w:val="Table Grid"/>
    <w:basedOn w:val="Tabellanormale"/>
    <w:uiPriority w:val="59"/>
    <w:rsid w:val="00403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acolori-Colore11">
    <w:name w:val="Elenco a colori - Colore 11"/>
    <w:basedOn w:val="Normale"/>
    <w:uiPriority w:val="34"/>
    <w:qFormat/>
    <w:rsid w:val="00015F6C"/>
    <w:pPr>
      <w:ind w:left="720"/>
      <w:contextualSpacing/>
    </w:pPr>
  </w:style>
  <w:style w:type="paragraph" w:styleId="Paragrafoelenco">
    <w:name w:val="List Paragraph"/>
    <w:basedOn w:val="Normale"/>
    <w:uiPriority w:val="72"/>
    <w:qFormat/>
    <w:rsid w:val="007B6130"/>
    <w:pPr>
      <w:ind w:left="720"/>
      <w:contextualSpacing/>
    </w:pPr>
    <w:rPr>
      <w:rFonts w:ascii="Times New Roman" w:hAnsi="Times New Roman"/>
    </w:rPr>
  </w:style>
  <w:style w:type="character" w:customStyle="1" w:styleId="fontstyle01">
    <w:name w:val="fontstyle01"/>
    <w:basedOn w:val="Carpredefinitoparagrafo"/>
    <w:rsid w:val="00380160"/>
    <w:rPr>
      <w:rFonts w:ascii="Cambria" w:hAnsi="Cambria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Carpredefinitoparagrafo"/>
    <w:rsid w:val="00380160"/>
    <w:rPr>
      <w:rFonts w:ascii="Cambria" w:hAnsi="Cambria" w:hint="default"/>
      <w:b w:val="0"/>
      <w:bCs w:val="0"/>
      <w:i/>
      <w:iCs/>
      <w:color w:val="000000"/>
      <w:sz w:val="26"/>
      <w:szCs w:val="26"/>
    </w:rPr>
  </w:style>
  <w:style w:type="character" w:styleId="Collegamentoipertestuale">
    <w:name w:val="Hyperlink"/>
    <w:uiPriority w:val="99"/>
    <w:unhideWhenUsed/>
    <w:rsid w:val="00C70450"/>
    <w:rPr>
      <w:color w:val="0000FF"/>
      <w:u w:val="single"/>
    </w:rPr>
  </w:style>
  <w:style w:type="paragraph" w:customStyle="1" w:styleId="CVstyle">
    <w:name w:val="CV style"/>
    <w:basedOn w:val="Normale"/>
    <w:rsid w:val="00C70450"/>
    <w:pPr>
      <w:tabs>
        <w:tab w:val="right" w:pos="2740"/>
        <w:tab w:val="left" w:pos="3420"/>
      </w:tabs>
      <w:ind w:left="3420" w:right="340" w:hanging="3420"/>
      <w:jc w:val="both"/>
    </w:pPr>
    <w:rPr>
      <w:rFonts w:ascii="Times" w:eastAsia="Times New Roman" w:hAnsi="Times" w:cs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5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D'Amato</dc:creator>
  <cp:lastModifiedBy>Utente</cp:lastModifiedBy>
  <cp:revision>4</cp:revision>
  <dcterms:created xsi:type="dcterms:W3CDTF">2018-07-23T15:03:00Z</dcterms:created>
  <dcterms:modified xsi:type="dcterms:W3CDTF">2018-07-23T15:23:00Z</dcterms:modified>
</cp:coreProperties>
</file>