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51C" w:rsidRDefault="003F551C" w:rsidP="001A4D0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SOSTANZA:</w:t>
      </w:r>
      <w:proofErr w:type="gramEnd"/>
    </w:p>
    <w:p w:rsidR="003F551C" w:rsidRPr="003F551C" w:rsidRDefault="003F551C" w:rsidP="001A4D0E">
      <w:pPr>
        <w:pStyle w:val="Paragrafoelenco"/>
        <w:numPr>
          <w:ilvl w:val="0"/>
          <w:numId w:val="1"/>
        </w:numPr>
        <w:spacing w:after="0" w:line="240" w:lineRule="auto"/>
        <w:jc w:val="both"/>
        <w:rPr>
          <w:rFonts w:ascii="Times New Roman" w:hAnsi="Times New Roman" w:cs="Times New Roman"/>
          <w:sz w:val="24"/>
          <w:szCs w:val="24"/>
          <w:lang w:val="it-IT"/>
        </w:rPr>
      </w:pPr>
      <w:proofErr w:type="gramStart"/>
      <w:r w:rsidRPr="003F551C">
        <w:rPr>
          <w:rFonts w:ascii="Times New Roman" w:hAnsi="Times New Roman" w:cs="Times New Roman"/>
          <w:sz w:val="24"/>
          <w:szCs w:val="24"/>
          <w:lang w:val="it-IT"/>
        </w:rPr>
        <w:t>è</w:t>
      </w:r>
      <w:proofErr w:type="gramEnd"/>
      <w:r w:rsidRPr="003F551C">
        <w:rPr>
          <w:rFonts w:ascii="Times New Roman" w:hAnsi="Times New Roman" w:cs="Times New Roman"/>
          <w:sz w:val="24"/>
          <w:szCs w:val="24"/>
          <w:lang w:val="it-IT"/>
        </w:rPr>
        <w:t xml:space="preserve"> ciò che è necessariamente quello che è</w:t>
      </w:r>
    </w:p>
    <w:p w:rsidR="003F551C" w:rsidRDefault="003F551C" w:rsidP="001A4D0E">
      <w:pPr>
        <w:pStyle w:val="Paragrafoelenco"/>
        <w:numPr>
          <w:ilvl w:val="0"/>
          <w:numId w:val="1"/>
        </w:numPr>
        <w:spacing w:after="0" w:line="240" w:lineRule="auto"/>
        <w:jc w:val="both"/>
        <w:rPr>
          <w:rFonts w:ascii="Times New Roman" w:hAnsi="Times New Roman" w:cs="Times New Roman"/>
          <w:sz w:val="24"/>
          <w:szCs w:val="24"/>
          <w:lang w:val="it-IT"/>
        </w:rPr>
      </w:pPr>
      <w:proofErr w:type="gramStart"/>
      <w:r>
        <w:rPr>
          <w:rFonts w:ascii="Times New Roman" w:hAnsi="Times New Roman" w:cs="Times New Roman"/>
          <w:sz w:val="24"/>
          <w:szCs w:val="24"/>
          <w:lang w:val="it-IT"/>
        </w:rPr>
        <w:t>ciò</w:t>
      </w:r>
      <w:proofErr w:type="gramEnd"/>
      <w:r>
        <w:rPr>
          <w:rFonts w:ascii="Times New Roman" w:hAnsi="Times New Roman" w:cs="Times New Roman"/>
          <w:sz w:val="24"/>
          <w:szCs w:val="24"/>
          <w:lang w:val="it-IT"/>
        </w:rPr>
        <w:t xml:space="preserve"> che esiste necessariamente.</w:t>
      </w:r>
    </w:p>
    <w:p w:rsidR="003F551C" w:rsidRDefault="003F551C" w:rsidP="001A4D0E">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Entrambe queste determinazioni si trovano illustrate nella metafisica aristotelica, della quale il concetto di sostanza costituisce il cardine. La prima determinazione è quella che Aristotele designa con l’espressione è quella che Aristotele designa con l’espressione </w:t>
      </w:r>
      <w:proofErr w:type="spellStart"/>
      <w:r>
        <w:rPr>
          <w:rFonts w:ascii="Times New Roman" w:hAnsi="Times New Roman" w:cs="Times New Roman"/>
          <w:i/>
          <w:sz w:val="24"/>
          <w:szCs w:val="24"/>
          <w:lang w:val="it-IT"/>
        </w:rPr>
        <w:t>quod</w:t>
      </w:r>
      <w:proofErr w:type="spellEnd"/>
      <w:r>
        <w:rPr>
          <w:rFonts w:ascii="Times New Roman" w:hAnsi="Times New Roman" w:cs="Times New Roman"/>
          <w:i/>
          <w:sz w:val="24"/>
          <w:szCs w:val="24"/>
          <w:lang w:val="it-IT"/>
        </w:rPr>
        <w:t xml:space="preserve"> quid </w:t>
      </w:r>
      <w:proofErr w:type="spellStart"/>
      <w:r>
        <w:rPr>
          <w:rFonts w:ascii="Times New Roman" w:hAnsi="Times New Roman" w:cs="Times New Roman"/>
          <w:i/>
          <w:sz w:val="24"/>
          <w:szCs w:val="24"/>
          <w:lang w:val="it-IT"/>
        </w:rPr>
        <w:t>erat</w:t>
      </w:r>
      <w:proofErr w:type="spellEnd"/>
      <w:r>
        <w:rPr>
          <w:rFonts w:ascii="Times New Roman" w:hAnsi="Times New Roman" w:cs="Times New Roman"/>
          <w:i/>
          <w:sz w:val="24"/>
          <w:szCs w:val="24"/>
          <w:lang w:val="it-IT"/>
        </w:rPr>
        <w:t xml:space="preserve"> esse</w:t>
      </w:r>
      <w:r>
        <w:rPr>
          <w:rFonts w:ascii="Times New Roman" w:hAnsi="Times New Roman" w:cs="Times New Roman"/>
          <w:sz w:val="24"/>
          <w:szCs w:val="24"/>
          <w:lang w:val="it-IT"/>
        </w:rPr>
        <w:t xml:space="preserve"> e che </w:t>
      </w:r>
      <w:r w:rsidR="003329D0">
        <w:rPr>
          <w:rFonts w:ascii="Times New Roman" w:hAnsi="Times New Roman" w:cs="Times New Roman"/>
          <w:sz w:val="24"/>
          <w:szCs w:val="24"/>
          <w:lang w:val="it-IT"/>
        </w:rPr>
        <w:t xml:space="preserve">si può tradurre come </w:t>
      </w:r>
      <w:r w:rsidR="003329D0">
        <w:rPr>
          <w:rFonts w:ascii="Times New Roman" w:hAnsi="Times New Roman" w:cs="Times New Roman"/>
          <w:i/>
          <w:sz w:val="24"/>
          <w:szCs w:val="24"/>
          <w:lang w:val="it-IT"/>
        </w:rPr>
        <w:t>essenza necessaria</w:t>
      </w:r>
      <w:r w:rsidR="003329D0">
        <w:rPr>
          <w:rFonts w:ascii="Times New Roman" w:hAnsi="Times New Roman" w:cs="Times New Roman"/>
          <w:sz w:val="24"/>
          <w:szCs w:val="24"/>
          <w:lang w:val="it-IT"/>
        </w:rPr>
        <w:t xml:space="preserve">; l’espressione significa infatti </w:t>
      </w:r>
      <w:r w:rsidR="009E6576">
        <w:rPr>
          <w:rFonts w:ascii="Times New Roman" w:hAnsi="Times New Roman" w:cs="Times New Roman"/>
          <w:sz w:val="24"/>
          <w:szCs w:val="24"/>
          <w:lang w:val="it-IT"/>
        </w:rPr>
        <w:t xml:space="preserve">alla lettera </w:t>
      </w:r>
      <w:r w:rsidR="009E6576">
        <w:rPr>
          <w:rFonts w:ascii="Times New Roman" w:hAnsi="Times New Roman" w:cs="Times New Roman"/>
          <w:i/>
          <w:sz w:val="24"/>
          <w:szCs w:val="24"/>
          <w:lang w:val="it-IT"/>
        </w:rPr>
        <w:t>ciò che l’essere era</w:t>
      </w:r>
      <w:r w:rsidR="009E6576">
        <w:rPr>
          <w:rFonts w:ascii="Times New Roman" w:hAnsi="Times New Roman" w:cs="Times New Roman"/>
          <w:sz w:val="24"/>
          <w:szCs w:val="24"/>
          <w:lang w:val="it-IT"/>
        </w:rPr>
        <w:t xml:space="preserve"> dove l’imperfetto “era” indica la continuità o stabilità dell’essere stesso, il suo essere già da sempre e per sempre. </w:t>
      </w:r>
      <w:r w:rsidR="00CD492C">
        <w:rPr>
          <w:rFonts w:ascii="Times New Roman" w:hAnsi="Times New Roman" w:cs="Times New Roman"/>
          <w:sz w:val="24"/>
          <w:szCs w:val="24"/>
          <w:lang w:val="it-IT"/>
        </w:rPr>
        <w:t xml:space="preserve">L’essenza necessaria è quella che è espressa dalla definizione (Socrate è Socrate) ed è l’oggetto proprio della conoscenza scientifica. A questa prima determinazione, si connette la seconda, per la quale è sostanza ciò che </w:t>
      </w:r>
      <w:bookmarkStart w:id="0" w:name="_GoBack"/>
      <w:bookmarkEnd w:id="0"/>
      <w:r w:rsidR="00CD492C">
        <w:rPr>
          <w:rFonts w:ascii="Times New Roman" w:hAnsi="Times New Roman" w:cs="Times New Roman"/>
          <w:sz w:val="24"/>
          <w:szCs w:val="24"/>
          <w:lang w:val="it-IT"/>
        </w:rPr>
        <w:t xml:space="preserve">necessariamente esiste. </w:t>
      </w:r>
    </w:p>
    <w:p w:rsidR="00CD492C" w:rsidRPr="009E6576" w:rsidRDefault="00CD492C" w:rsidP="001A4D0E">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Scrive Aristotele: “Abbiamo scienza delle cose particolari solo quando conosciamo l’essenza necessaria di esse ed accade per tutte le cose ciò che accade per il bene: se ciò che è per essenza bene non è bene, allora neppure ciò che per essenza esiste non esiste e ciò che per essenza è un non è uno; e così per tutte le altre cose”. Aristotele adduce questo argomento contro la separazione platonica dell’idea dalle cose: ma l’argomento ovviamente significa che ogni cosa è quella che è in virtù dell’essenza necessaria (che è la causa intrinseca o estrinseca) e che pertanto tutto ciò che nelle cose c’è di reale e di conoscibile fa parte dell’essenza necessaria e necessariamente esiste. La sostanza costituisce così per Aristotele la struttura necessaria dell’essere nella sua concatenazione causale perché tutte le specie di cause sono determinazioni della sostanza. In questo senso appunto Aristotele afferma che la forma delle cose è eterna e non può essere né prodotta né distrutta; la forma è infatti l’essenza necessaria delle cose composte. </w:t>
      </w:r>
    </w:p>
    <w:p w:rsidR="003F551C" w:rsidRPr="003F551C" w:rsidRDefault="003F551C" w:rsidP="001A4D0E">
      <w:pPr>
        <w:spacing w:after="0" w:line="240" w:lineRule="auto"/>
        <w:jc w:val="both"/>
        <w:rPr>
          <w:rFonts w:ascii="Times New Roman" w:hAnsi="Times New Roman" w:cs="Times New Roman"/>
          <w:sz w:val="24"/>
          <w:szCs w:val="24"/>
          <w:shd w:val="clear" w:color="auto" w:fill="FFFFFF"/>
          <w:lang w:val="it-IT"/>
        </w:rPr>
      </w:pPr>
      <w:hyperlink r:id="rId5" w:history="1">
        <w:r w:rsidRPr="003F551C">
          <w:rPr>
            <w:rStyle w:val="Collegamentoipertestuale"/>
            <w:rFonts w:ascii="Times New Roman" w:hAnsi="Times New Roman" w:cs="Times New Roman"/>
            <w:color w:val="auto"/>
            <w:sz w:val="24"/>
            <w:szCs w:val="24"/>
            <w:u w:val="none"/>
            <w:shd w:val="clear" w:color="auto" w:fill="FFFFFF"/>
            <w:lang w:val="it-IT"/>
          </w:rPr>
          <w:t>Ar</w:t>
        </w:r>
        <w:r w:rsidRPr="003F551C">
          <w:rPr>
            <w:rStyle w:val="Collegamentoipertestuale"/>
            <w:rFonts w:ascii="Times New Roman" w:hAnsi="Times New Roman" w:cs="Times New Roman"/>
            <w:color w:val="auto"/>
            <w:sz w:val="24"/>
            <w:szCs w:val="24"/>
            <w:u w:val="none"/>
            <w:shd w:val="clear" w:color="auto" w:fill="FFFFFF"/>
            <w:lang w:val="it-IT"/>
          </w:rPr>
          <w:t>istotele</w:t>
        </w:r>
      </w:hyperlink>
      <w:r w:rsidR="001A4D0E" w:rsidRPr="001A4D0E">
        <w:rPr>
          <w:rFonts w:ascii="Times New Roman" w:hAnsi="Times New Roman" w:cs="Times New Roman"/>
          <w:sz w:val="24"/>
          <w:szCs w:val="24"/>
          <w:lang w:val="it-IT"/>
        </w:rPr>
        <w:t>, dunque,</w:t>
      </w:r>
      <w:r w:rsidRPr="003F551C">
        <w:rPr>
          <w:rFonts w:ascii="Times New Roman" w:hAnsi="Times New Roman" w:cs="Times New Roman"/>
          <w:sz w:val="24"/>
          <w:szCs w:val="24"/>
          <w:shd w:val="clear" w:color="auto" w:fill="FFFFFF"/>
          <w:lang w:val="it-IT"/>
        </w:rPr>
        <w:t xml:space="preserve"> </w:t>
      </w:r>
      <w:r w:rsidRPr="003F551C">
        <w:rPr>
          <w:rFonts w:ascii="Times New Roman" w:hAnsi="Times New Roman" w:cs="Times New Roman"/>
          <w:sz w:val="24"/>
          <w:szCs w:val="24"/>
          <w:shd w:val="clear" w:color="auto" w:fill="FFFFFF"/>
          <w:lang w:val="it-IT"/>
        </w:rPr>
        <w:t xml:space="preserve">nota che il termine "essere" </w:t>
      </w:r>
      <w:r w:rsidR="001A4D0E">
        <w:rPr>
          <w:rFonts w:ascii="Times New Roman" w:hAnsi="Times New Roman" w:cs="Times New Roman"/>
          <w:sz w:val="24"/>
          <w:szCs w:val="24"/>
          <w:shd w:val="clear" w:color="auto" w:fill="FFFFFF"/>
          <w:lang w:val="it-IT"/>
        </w:rPr>
        <w:t xml:space="preserve">viene usato </w:t>
      </w:r>
      <w:r w:rsidRPr="003F551C">
        <w:rPr>
          <w:rFonts w:ascii="Times New Roman" w:hAnsi="Times New Roman" w:cs="Times New Roman"/>
          <w:sz w:val="24"/>
          <w:szCs w:val="24"/>
          <w:shd w:val="clear" w:color="auto" w:fill="FFFFFF"/>
          <w:lang w:val="it-IT"/>
        </w:rPr>
        <w:t>in molti modi, di solito per predicare qualcosa di qualcos’altro (Socrate è alto, Socrate è là fuori e così via) e</w:t>
      </w:r>
      <w:r w:rsidRPr="003F551C">
        <w:rPr>
          <w:rFonts w:ascii="Times New Roman" w:hAnsi="Times New Roman" w:cs="Times New Roman"/>
          <w:sz w:val="24"/>
          <w:szCs w:val="24"/>
          <w:shd w:val="clear" w:color="auto" w:fill="FFFFFF"/>
          <w:lang w:val="it-IT"/>
        </w:rPr>
        <w:t xml:space="preserve"> </w:t>
      </w:r>
      <w:r w:rsidRPr="003F551C">
        <w:rPr>
          <w:rStyle w:val="Enfasigrassetto"/>
          <w:rFonts w:ascii="Times New Roman" w:hAnsi="Times New Roman" w:cs="Times New Roman"/>
          <w:b w:val="0"/>
          <w:bCs w:val="0"/>
          <w:sz w:val="24"/>
          <w:szCs w:val="24"/>
          <w:shd w:val="clear" w:color="auto" w:fill="FFFFFF"/>
          <w:lang w:val="it-IT"/>
        </w:rPr>
        <w:t>distingue dieci categorie, cioè tipi di predicati.</w:t>
      </w:r>
      <w:r w:rsidRPr="003F551C">
        <w:rPr>
          <w:rFonts w:ascii="Times New Roman" w:hAnsi="Times New Roman" w:cs="Times New Roman"/>
          <w:sz w:val="24"/>
          <w:szCs w:val="24"/>
          <w:shd w:val="clear" w:color="auto" w:fill="FFFFFF"/>
          <w:lang w:val="it-IT"/>
        </w:rPr>
        <w:t xml:space="preserve"> </w:t>
      </w:r>
      <w:r w:rsidRPr="003F551C">
        <w:rPr>
          <w:rFonts w:ascii="Times New Roman" w:hAnsi="Times New Roman" w:cs="Times New Roman"/>
          <w:sz w:val="24"/>
          <w:szCs w:val="24"/>
          <w:shd w:val="clear" w:color="auto" w:fill="FFFFFF"/>
          <w:lang w:val="it-IT"/>
        </w:rPr>
        <w:t xml:space="preserve">Ma è della prima categoria, la sostanza, che sono predicate tutte le altre categorie: la qualità è la qualità di un qualcosa, la quantità è quantità di un qualcosa, </w:t>
      </w:r>
      <w:proofErr w:type="gramStart"/>
      <w:r w:rsidRPr="003F551C">
        <w:rPr>
          <w:rFonts w:ascii="Times New Roman" w:hAnsi="Times New Roman" w:cs="Times New Roman"/>
          <w:sz w:val="24"/>
          <w:szCs w:val="24"/>
          <w:shd w:val="clear" w:color="auto" w:fill="FFFFFF"/>
          <w:lang w:val="it-IT"/>
        </w:rPr>
        <w:t>etc..</w:t>
      </w:r>
      <w:proofErr w:type="gramEnd"/>
    </w:p>
    <w:p w:rsidR="003F551C" w:rsidRPr="003F551C" w:rsidRDefault="003F551C" w:rsidP="001A4D0E">
      <w:pPr>
        <w:spacing w:after="0" w:line="240" w:lineRule="auto"/>
        <w:jc w:val="both"/>
        <w:rPr>
          <w:rStyle w:val="Enfasigrassetto"/>
          <w:rFonts w:ascii="Times New Roman" w:hAnsi="Times New Roman" w:cs="Times New Roman"/>
          <w:b w:val="0"/>
          <w:bCs w:val="0"/>
          <w:sz w:val="24"/>
          <w:szCs w:val="24"/>
          <w:shd w:val="clear" w:color="auto" w:fill="FFFFFF"/>
          <w:lang w:val="it-IT"/>
        </w:rPr>
      </w:pPr>
      <w:r w:rsidRPr="003F551C">
        <w:rPr>
          <w:rStyle w:val="Enfasigrassetto"/>
          <w:rFonts w:ascii="Times New Roman" w:hAnsi="Times New Roman" w:cs="Times New Roman"/>
          <w:b w:val="0"/>
          <w:bCs w:val="0"/>
          <w:sz w:val="24"/>
          <w:szCs w:val="24"/>
          <w:shd w:val="clear" w:color="auto" w:fill="FFFFFF"/>
          <w:lang w:val="it-IT"/>
        </w:rPr>
        <w:t>La filosofia prima o metafisica, dunque, che è la scienza dell’essere in quanto essere, si occuperà della sostanza.</w:t>
      </w:r>
    </w:p>
    <w:p w:rsidR="003F551C" w:rsidRPr="003F551C" w:rsidRDefault="003F551C" w:rsidP="001A4D0E">
      <w:pPr>
        <w:spacing w:after="0" w:line="240" w:lineRule="auto"/>
        <w:jc w:val="both"/>
        <w:rPr>
          <w:rFonts w:ascii="Times New Roman" w:hAnsi="Times New Roman" w:cs="Times New Roman"/>
          <w:sz w:val="24"/>
          <w:szCs w:val="24"/>
          <w:shd w:val="clear" w:color="auto" w:fill="FFFFFF"/>
          <w:lang w:val="it-IT"/>
        </w:rPr>
      </w:pPr>
      <w:r w:rsidRPr="003F551C">
        <w:rPr>
          <w:rFonts w:ascii="Times New Roman" w:hAnsi="Times New Roman" w:cs="Times New Roman"/>
          <w:sz w:val="24"/>
          <w:szCs w:val="24"/>
          <w:shd w:val="clear" w:color="auto" w:fill="FFFFFF"/>
          <w:lang w:val="it-IT"/>
        </w:rPr>
        <w:t xml:space="preserve">La trattazione di Aristotele sulla sostanza è piuttosto complessa, e coinvolge la nozione sotto diversi punti di vista, ma è possibile cogliere il concetto di sostanza facendo appello al senso comune: la sostanza non è l’idea di Socrate, </w:t>
      </w:r>
      <w:proofErr w:type="spellStart"/>
      <w:r w:rsidRPr="003F551C">
        <w:rPr>
          <w:rFonts w:ascii="Times New Roman" w:hAnsi="Times New Roman" w:cs="Times New Roman"/>
          <w:sz w:val="24"/>
          <w:szCs w:val="24"/>
          <w:shd w:val="clear" w:color="auto" w:fill="FFFFFF"/>
          <w:lang w:val="it-IT"/>
        </w:rPr>
        <w:t>nè</w:t>
      </w:r>
      <w:proofErr w:type="spellEnd"/>
      <w:r w:rsidRPr="003F551C">
        <w:rPr>
          <w:rFonts w:ascii="Times New Roman" w:hAnsi="Times New Roman" w:cs="Times New Roman"/>
          <w:sz w:val="24"/>
          <w:szCs w:val="24"/>
          <w:shd w:val="clear" w:color="auto" w:fill="FFFFFF"/>
          <w:lang w:val="it-IT"/>
        </w:rPr>
        <w:t xml:space="preserve"> le molecole di Socrate </w:t>
      </w:r>
      <w:proofErr w:type="spellStart"/>
      <w:r w:rsidRPr="003F551C">
        <w:rPr>
          <w:rFonts w:ascii="Times New Roman" w:hAnsi="Times New Roman" w:cs="Times New Roman"/>
          <w:sz w:val="24"/>
          <w:szCs w:val="24"/>
          <w:shd w:val="clear" w:color="auto" w:fill="FFFFFF"/>
          <w:lang w:val="it-IT"/>
        </w:rPr>
        <w:t>nè</w:t>
      </w:r>
      <w:proofErr w:type="spellEnd"/>
      <w:r w:rsidRPr="003F551C">
        <w:rPr>
          <w:rFonts w:ascii="Times New Roman" w:hAnsi="Times New Roman" w:cs="Times New Roman"/>
          <w:sz w:val="24"/>
          <w:szCs w:val="24"/>
          <w:shd w:val="clear" w:color="auto" w:fill="FFFFFF"/>
          <w:lang w:val="it-IT"/>
        </w:rPr>
        <w:t xml:space="preserve"> la sua struttura geometrica, </w:t>
      </w:r>
      <w:proofErr w:type="spellStart"/>
      <w:r w:rsidRPr="003F551C">
        <w:rPr>
          <w:rFonts w:ascii="Times New Roman" w:hAnsi="Times New Roman" w:cs="Times New Roman"/>
          <w:sz w:val="24"/>
          <w:szCs w:val="24"/>
          <w:shd w:val="clear" w:color="auto" w:fill="FFFFFF"/>
          <w:lang w:val="it-IT"/>
        </w:rPr>
        <w:t>nè</w:t>
      </w:r>
      <w:proofErr w:type="spellEnd"/>
      <w:r w:rsidRPr="003F551C">
        <w:rPr>
          <w:rFonts w:ascii="Times New Roman" w:hAnsi="Times New Roman" w:cs="Times New Roman"/>
          <w:sz w:val="24"/>
          <w:szCs w:val="24"/>
          <w:shd w:val="clear" w:color="auto" w:fill="FFFFFF"/>
          <w:lang w:val="it-IT"/>
        </w:rPr>
        <w:t xml:space="preserve"> gli elementi naturali che compongono il suo corpo. La sostanza di Socrate è Socrate: è un individuo che come tale spiega anche la configurazione che le sue parti assumono, e che è il substrato necessario dei suoi predicati (e che non partecipa, dunque, come voleva</w:t>
      </w:r>
      <w:r w:rsidRPr="003F551C">
        <w:rPr>
          <w:rFonts w:ascii="Times New Roman" w:hAnsi="Times New Roman" w:cs="Times New Roman"/>
          <w:sz w:val="24"/>
          <w:szCs w:val="24"/>
          <w:shd w:val="clear" w:color="auto" w:fill="FFFFFF"/>
          <w:lang w:val="it-IT"/>
        </w:rPr>
        <w:t xml:space="preserve"> </w:t>
      </w:r>
      <w:hyperlink r:id="rId6" w:history="1">
        <w:r w:rsidRPr="003F551C">
          <w:rPr>
            <w:rStyle w:val="Collegamentoipertestuale"/>
            <w:rFonts w:ascii="Times New Roman" w:hAnsi="Times New Roman" w:cs="Times New Roman"/>
            <w:color w:val="auto"/>
            <w:sz w:val="24"/>
            <w:szCs w:val="24"/>
            <w:u w:val="none"/>
            <w:shd w:val="clear" w:color="auto" w:fill="FFFFFF"/>
            <w:lang w:val="it-IT"/>
          </w:rPr>
          <w:t>Platone</w:t>
        </w:r>
      </w:hyperlink>
      <w:r w:rsidRPr="003F551C">
        <w:rPr>
          <w:rFonts w:ascii="Times New Roman" w:hAnsi="Times New Roman" w:cs="Times New Roman"/>
          <w:sz w:val="24"/>
          <w:szCs w:val="24"/>
          <w:shd w:val="clear" w:color="auto" w:fill="FFFFFF"/>
          <w:lang w:val="it-IT"/>
        </w:rPr>
        <w:t>, di idee/predicato che gli siano ontologicamente superiori: per Aristotele i predicati sussistono solo grazie al loro substrato). Sostanze sono le piante, gli animali, i corpi celesti.</w:t>
      </w:r>
    </w:p>
    <w:p w:rsidR="003F551C" w:rsidRPr="003F551C" w:rsidRDefault="003F551C" w:rsidP="001A4D0E">
      <w:pPr>
        <w:spacing w:after="0" w:line="240" w:lineRule="auto"/>
        <w:jc w:val="both"/>
        <w:rPr>
          <w:rFonts w:ascii="Times New Roman" w:hAnsi="Times New Roman" w:cs="Times New Roman"/>
          <w:sz w:val="24"/>
          <w:szCs w:val="24"/>
          <w:shd w:val="clear" w:color="auto" w:fill="FFFFFF"/>
          <w:lang w:val="it-IT"/>
        </w:rPr>
      </w:pPr>
      <w:r w:rsidRPr="003F551C">
        <w:rPr>
          <w:rStyle w:val="Enfasigrassetto"/>
          <w:rFonts w:ascii="Times New Roman" w:hAnsi="Times New Roman" w:cs="Times New Roman"/>
          <w:b w:val="0"/>
          <w:bCs w:val="0"/>
          <w:sz w:val="24"/>
          <w:szCs w:val="24"/>
          <w:shd w:val="clear" w:color="auto" w:fill="FFFFFF"/>
          <w:lang w:val="it-IT"/>
        </w:rPr>
        <w:t>Una sostanza è un</w:t>
      </w:r>
      <w:r w:rsidRPr="003F551C">
        <w:rPr>
          <w:rStyle w:val="Enfasigrassetto"/>
          <w:rFonts w:ascii="Times New Roman" w:hAnsi="Times New Roman" w:cs="Times New Roman"/>
          <w:b w:val="0"/>
          <w:bCs w:val="0"/>
          <w:sz w:val="24"/>
          <w:szCs w:val="24"/>
          <w:shd w:val="clear" w:color="auto" w:fill="FFFFFF"/>
          <w:lang w:val="it-IT"/>
        </w:rPr>
        <w:t xml:space="preserve"> </w:t>
      </w:r>
      <w:proofErr w:type="spellStart"/>
      <w:r w:rsidRPr="003F551C">
        <w:rPr>
          <w:rStyle w:val="Enfasicorsivo"/>
          <w:rFonts w:ascii="Times New Roman" w:hAnsi="Times New Roman" w:cs="Times New Roman"/>
          <w:sz w:val="24"/>
          <w:szCs w:val="24"/>
          <w:shd w:val="clear" w:color="auto" w:fill="FFFFFF"/>
          <w:lang w:val="it-IT"/>
        </w:rPr>
        <w:t>synolon</w:t>
      </w:r>
      <w:proofErr w:type="spellEnd"/>
      <w:r w:rsidRPr="003F551C">
        <w:rPr>
          <w:rStyle w:val="Enfasigrassetto"/>
          <w:rFonts w:ascii="Times New Roman" w:hAnsi="Times New Roman" w:cs="Times New Roman"/>
          <w:b w:val="0"/>
          <w:bCs w:val="0"/>
          <w:sz w:val="24"/>
          <w:szCs w:val="24"/>
          <w:shd w:val="clear" w:color="auto" w:fill="FFFFFF"/>
          <w:lang w:val="it-IT"/>
        </w:rPr>
        <w:t>, un insieme di forma e materia, che non possono essere separate, in quanto componenti logiche:</w:t>
      </w:r>
      <w:r w:rsidRPr="003F551C">
        <w:rPr>
          <w:rFonts w:ascii="Times New Roman" w:hAnsi="Times New Roman" w:cs="Times New Roman"/>
          <w:sz w:val="24"/>
          <w:szCs w:val="24"/>
          <w:shd w:val="clear" w:color="auto" w:fill="FFFFFF"/>
          <w:lang w:val="it-IT"/>
        </w:rPr>
        <w:t xml:space="preserve"> </w:t>
      </w:r>
      <w:r w:rsidRPr="003F551C">
        <w:rPr>
          <w:rFonts w:ascii="Times New Roman" w:hAnsi="Times New Roman" w:cs="Times New Roman"/>
          <w:sz w:val="24"/>
          <w:szCs w:val="24"/>
          <w:shd w:val="clear" w:color="auto" w:fill="FFFFFF"/>
          <w:lang w:val="it-IT"/>
        </w:rPr>
        <w:t>nella sfera di bronzo non si può separare la sfera dal bronzo se non con la ragione. Che il bronzo divenga sferico, che la materia assuma una forma, è il risultato di un processo di generazione, un processo di generazione possibile: la materia è</w:t>
      </w:r>
      <w:r w:rsidRPr="003F551C">
        <w:rPr>
          <w:rFonts w:ascii="Times New Roman" w:hAnsi="Times New Roman" w:cs="Times New Roman"/>
          <w:sz w:val="24"/>
          <w:szCs w:val="24"/>
          <w:shd w:val="clear" w:color="auto" w:fill="FFFFFF"/>
          <w:lang w:val="it-IT"/>
        </w:rPr>
        <w:t xml:space="preserve"> </w:t>
      </w:r>
      <w:hyperlink r:id="rId7" w:history="1">
        <w:r w:rsidRPr="003F551C">
          <w:rPr>
            <w:rStyle w:val="Collegamentoipertestuale"/>
            <w:rFonts w:ascii="Times New Roman" w:hAnsi="Times New Roman" w:cs="Times New Roman"/>
            <w:color w:val="auto"/>
            <w:sz w:val="24"/>
            <w:szCs w:val="24"/>
            <w:u w:val="none"/>
            <w:shd w:val="clear" w:color="auto" w:fill="FFFFFF"/>
            <w:lang w:val="it-IT"/>
          </w:rPr>
          <w:t>potenza</w:t>
        </w:r>
      </w:hyperlink>
      <w:r w:rsidRPr="003F551C">
        <w:rPr>
          <w:rFonts w:ascii="Times New Roman" w:hAnsi="Times New Roman" w:cs="Times New Roman"/>
          <w:sz w:val="24"/>
          <w:szCs w:val="24"/>
          <w:shd w:val="clear" w:color="auto" w:fill="FFFFFF"/>
          <w:lang w:val="it-IT"/>
        </w:rPr>
        <w:t>, la forma è atto. Il mutamento è l’attuazione di ciò che è potenziale. Aristotele distingue</w:t>
      </w:r>
      <w:r w:rsidRPr="003F551C">
        <w:rPr>
          <w:rFonts w:ascii="Times New Roman" w:hAnsi="Times New Roman" w:cs="Times New Roman"/>
          <w:sz w:val="24"/>
          <w:szCs w:val="24"/>
          <w:shd w:val="clear" w:color="auto" w:fill="FFFFFF"/>
          <w:lang w:val="it-IT"/>
        </w:rPr>
        <w:t xml:space="preserve"> q</w:t>
      </w:r>
      <w:r w:rsidRPr="003F551C">
        <w:rPr>
          <w:rStyle w:val="Enfasigrassetto"/>
          <w:rFonts w:ascii="Times New Roman" w:hAnsi="Times New Roman" w:cs="Times New Roman"/>
          <w:b w:val="0"/>
          <w:bCs w:val="0"/>
          <w:sz w:val="24"/>
          <w:szCs w:val="24"/>
          <w:shd w:val="clear" w:color="auto" w:fill="FFFFFF"/>
          <w:lang w:val="it-IT"/>
        </w:rPr>
        <w:t>uattro tipi di cause del mutamento</w:t>
      </w:r>
      <w:r w:rsidRPr="003F551C">
        <w:rPr>
          <w:rFonts w:ascii="Times New Roman" w:hAnsi="Times New Roman" w:cs="Times New Roman"/>
          <w:sz w:val="24"/>
          <w:szCs w:val="24"/>
          <w:shd w:val="clear" w:color="auto" w:fill="FFFFFF"/>
          <w:lang w:val="it-IT"/>
        </w:rPr>
        <w:t>: la</w:t>
      </w:r>
      <w:r w:rsidRPr="003F551C">
        <w:rPr>
          <w:rFonts w:ascii="Times New Roman" w:hAnsi="Times New Roman" w:cs="Times New Roman"/>
          <w:sz w:val="24"/>
          <w:szCs w:val="24"/>
          <w:shd w:val="clear" w:color="auto" w:fill="FFFFFF"/>
          <w:lang w:val="it-IT"/>
        </w:rPr>
        <w:t xml:space="preserve"> </w:t>
      </w:r>
      <w:r w:rsidRPr="003F551C">
        <w:rPr>
          <w:rStyle w:val="Enfasigrassetto"/>
          <w:rFonts w:ascii="Times New Roman" w:hAnsi="Times New Roman" w:cs="Times New Roman"/>
          <w:b w:val="0"/>
          <w:bCs w:val="0"/>
          <w:sz w:val="24"/>
          <w:szCs w:val="24"/>
          <w:shd w:val="clear" w:color="auto" w:fill="FFFFFF"/>
          <w:lang w:val="it-IT"/>
        </w:rPr>
        <w:t>causa materiale,</w:t>
      </w:r>
      <w:r w:rsidRPr="003F551C">
        <w:rPr>
          <w:rStyle w:val="Enfasigrassetto"/>
          <w:rFonts w:ascii="Times New Roman" w:hAnsi="Times New Roman" w:cs="Times New Roman"/>
          <w:b w:val="0"/>
          <w:bCs w:val="0"/>
          <w:sz w:val="24"/>
          <w:szCs w:val="24"/>
          <w:shd w:val="clear" w:color="auto" w:fill="FFFFFF"/>
          <w:lang w:val="it-IT"/>
        </w:rPr>
        <w:t xml:space="preserve"> </w:t>
      </w:r>
      <w:r w:rsidRPr="003F551C">
        <w:rPr>
          <w:rFonts w:ascii="Times New Roman" w:hAnsi="Times New Roman" w:cs="Times New Roman"/>
          <w:sz w:val="24"/>
          <w:szCs w:val="24"/>
          <w:shd w:val="clear" w:color="auto" w:fill="FFFFFF"/>
          <w:lang w:val="it-IT"/>
        </w:rPr>
        <w:t>cioè la materia; la </w:t>
      </w:r>
      <w:r w:rsidRPr="003F551C">
        <w:rPr>
          <w:rStyle w:val="Enfasigrassetto"/>
          <w:rFonts w:ascii="Times New Roman" w:hAnsi="Times New Roman" w:cs="Times New Roman"/>
          <w:b w:val="0"/>
          <w:bCs w:val="0"/>
          <w:sz w:val="24"/>
          <w:szCs w:val="24"/>
          <w:shd w:val="clear" w:color="auto" w:fill="FFFFFF"/>
          <w:lang w:val="it-IT"/>
        </w:rPr>
        <w:t>causa formale,</w:t>
      </w:r>
      <w:r w:rsidRPr="003F551C">
        <w:rPr>
          <w:rFonts w:ascii="Times New Roman" w:hAnsi="Times New Roman" w:cs="Times New Roman"/>
          <w:sz w:val="24"/>
          <w:szCs w:val="24"/>
          <w:shd w:val="clear" w:color="auto" w:fill="FFFFFF"/>
          <w:lang w:val="it-IT"/>
        </w:rPr>
        <w:t xml:space="preserve"> </w:t>
      </w:r>
      <w:r w:rsidRPr="003F551C">
        <w:rPr>
          <w:rFonts w:ascii="Times New Roman" w:hAnsi="Times New Roman" w:cs="Times New Roman"/>
          <w:sz w:val="24"/>
          <w:szCs w:val="24"/>
          <w:shd w:val="clear" w:color="auto" w:fill="FFFFFF"/>
          <w:lang w:val="it-IT"/>
        </w:rPr>
        <w:t>cioè la forma; la</w:t>
      </w:r>
      <w:r w:rsidRPr="003F551C">
        <w:rPr>
          <w:rFonts w:ascii="Times New Roman" w:hAnsi="Times New Roman" w:cs="Times New Roman"/>
          <w:sz w:val="24"/>
          <w:szCs w:val="24"/>
          <w:shd w:val="clear" w:color="auto" w:fill="FFFFFF"/>
          <w:lang w:val="it-IT"/>
        </w:rPr>
        <w:t xml:space="preserve"> </w:t>
      </w:r>
      <w:r w:rsidRPr="003F551C">
        <w:rPr>
          <w:rStyle w:val="Enfasigrassetto"/>
          <w:rFonts w:ascii="Times New Roman" w:hAnsi="Times New Roman" w:cs="Times New Roman"/>
          <w:b w:val="0"/>
          <w:bCs w:val="0"/>
          <w:sz w:val="24"/>
          <w:szCs w:val="24"/>
          <w:shd w:val="clear" w:color="auto" w:fill="FFFFFF"/>
          <w:lang w:val="it-IT"/>
        </w:rPr>
        <w:t>causa efficiente</w:t>
      </w:r>
      <w:r w:rsidRPr="003F551C">
        <w:rPr>
          <w:rFonts w:ascii="Times New Roman" w:hAnsi="Times New Roman" w:cs="Times New Roman"/>
          <w:sz w:val="24"/>
          <w:szCs w:val="24"/>
          <w:shd w:val="clear" w:color="auto" w:fill="FFFFFF"/>
          <w:lang w:val="it-IT"/>
        </w:rPr>
        <w:t xml:space="preserve"> </w:t>
      </w:r>
      <w:r w:rsidRPr="003F551C">
        <w:rPr>
          <w:rFonts w:ascii="Times New Roman" w:hAnsi="Times New Roman" w:cs="Times New Roman"/>
          <w:sz w:val="24"/>
          <w:szCs w:val="24"/>
          <w:shd w:val="clear" w:color="auto" w:fill="FFFFFF"/>
          <w:lang w:val="it-IT"/>
        </w:rPr>
        <w:t>che determina la connessione di materia e forma; la</w:t>
      </w:r>
      <w:r w:rsidRPr="003F551C">
        <w:rPr>
          <w:rFonts w:ascii="Times New Roman" w:hAnsi="Times New Roman" w:cs="Times New Roman"/>
          <w:sz w:val="24"/>
          <w:szCs w:val="24"/>
          <w:shd w:val="clear" w:color="auto" w:fill="FFFFFF"/>
          <w:lang w:val="it-IT"/>
        </w:rPr>
        <w:t xml:space="preserve"> </w:t>
      </w:r>
      <w:r w:rsidRPr="003F551C">
        <w:rPr>
          <w:rStyle w:val="Enfasigrassetto"/>
          <w:rFonts w:ascii="Times New Roman" w:hAnsi="Times New Roman" w:cs="Times New Roman"/>
          <w:b w:val="0"/>
          <w:bCs w:val="0"/>
          <w:sz w:val="24"/>
          <w:szCs w:val="24"/>
          <w:shd w:val="clear" w:color="auto" w:fill="FFFFFF"/>
          <w:lang w:val="it-IT"/>
        </w:rPr>
        <w:t>causa finale,</w:t>
      </w:r>
      <w:r w:rsidRPr="003F551C">
        <w:rPr>
          <w:rFonts w:ascii="Times New Roman" w:hAnsi="Times New Roman" w:cs="Times New Roman"/>
          <w:sz w:val="24"/>
          <w:szCs w:val="24"/>
          <w:shd w:val="clear" w:color="auto" w:fill="FFFFFF"/>
          <w:lang w:val="it-IT"/>
        </w:rPr>
        <w:t xml:space="preserve"> ovvero ciò a cui si mira. </w:t>
      </w:r>
    </w:p>
    <w:p w:rsidR="003F551C" w:rsidRPr="003F551C" w:rsidRDefault="003F551C">
      <w:pPr>
        <w:rPr>
          <w:rFonts w:ascii="Times New Roman" w:hAnsi="Times New Roman" w:cs="Times New Roman"/>
          <w:sz w:val="24"/>
          <w:szCs w:val="24"/>
          <w:shd w:val="clear" w:color="auto" w:fill="FFFFFF"/>
          <w:lang w:val="it-IT"/>
        </w:rPr>
      </w:pPr>
    </w:p>
    <w:sectPr w:rsidR="003F551C" w:rsidRPr="003F55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21DD6"/>
    <w:multiLevelType w:val="hybridMultilevel"/>
    <w:tmpl w:val="DB04D13E"/>
    <w:lvl w:ilvl="0" w:tplc="E6A8720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51C"/>
    <w:rsid w:val="001A4D0E"/>
    <w:rsid w:val="00270C52"/>
    <w:rsid w:val="003329D0"/>
    <w:rsid w:val="003F551C"/>
    <w:rsid w:val="009A06CC"/>
    <w:rsid w:val="009E6576"/>
    <w:rsid w:val="00B12770"/>
    <w:rsid w:val="00C96727"/>
    <w:rsid w:val="00CD49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F34E6-31AB-4148-B287-26B2D68C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F551C"/>
    <w:rPr>
      <w:color w:val="0000FF"/>
      <w:u w:val="single"/>
    </w:rPr>
  </w:style>
  <w:style w:type="character" w:styleId="Enfasigrassetto">
    <w:name w:val="Strong"/>
    <w:basedOn w:val="Carpredefinitoparagrafo"/>
    <w:uiPriority w:val="22"/>
    <w:qFormat/>
    <w:rsid w:val="003F551C"/>
    <w:rPr>
      <w:b/>
      <w:bCs/>
    </w:rPr>
  </w:style>
  <w:style w:type="character" w:styleId="Enfasicorsivo">
    <w:name w:val="Emphasis"/>
    <w:basedOn w:val="Carpredefinitoparagrafo"/>
    <w:uiPriority w:val="20"/>
    <w:qFormat/>
    <w:rsid w:val="003F551C"/>
    <w:rPr>
      <w:i/>
      <w:iCs/>
    </w:rPr>
  </w:style>
  <w:style w:type="paragraph" w:styleId="Paragrafoelenco">
    <w:name w:val="List Paragraph"/>
    <w:basedOn w:val="Normale"/>
    <w:uiPriority w:val="34"/>
    <w:qFormat/>
    <w:rsid w:val="003F5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ilproject.org/definizione/potenz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ilproject.org/lezione/filosofia-platone-biografia-testi-riassunto-2284.html" TargetMode="External"/><Relationship Id="rId5" Type="http://schemas.openxmlformats.org/officeDocument/2006/relationships/hyperlink" Target="http://www.oilproject.org/lezione/filosofia-sintesi-aristotele-e-filosofia-aristotelica-2270.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618</Words>
  <Characters>3529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De Leo</dc:creator>
  <cp:keywords/>
  <dc:description/>
  <cp:lastModifiedBy>Daniela De Leo</cp:lastModifiedBy>
  <cp:revision>4</cp:revision>
  <dcterms:created xsi:type="dcterms:W3CDTF">2017-10-09T08:02:00Z</dcterms:created>
  <dcterms:modified xsi:type="dcterms:W3CDTF">2017-10-09T08:37:00Z</dcterms:modified>
</cp:coreProperties>
</file>