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H w:val="single" w:sz="18" w:space="0" w:color="C8A015"/>
          <w:insideV w:val="single" w:sz="12" w:space="0" w:color="C8A015"/>
        </w:tblBorders>
        <w:tblLook w:val="01E0"/>
      </w:tblPr>
      <w:tblGrid>
        <w:gridCol w:w="3996"/>
        <w:gridCol w:w="3572"/>
        <w:gridCol w:w="2286"/>
      </w:tblGrid>
      <w:tr w:rsidR="008A681E" w:rsidRPr="00053EFE" w:rsidTr="005A35B5">
        <w:trPr>
          <w:jc w:val="center"/>
        </w:trPr>
        <w:tc>
          <w:tcPr>
            <w:tcW w:w="3810" w:type="dxa"/>
            <w:tcBorders>
              <w:top w:val="nil"/>
              <w:left w:val="nil"/>
              <w:bottom w:val="nil"/>
              <w:right w:val="single" w:sz="12" w:space="0" w:color="C8A015"/>
            </w:tcBorders>
          </w:tcPr>
          <w:p w:rsidR="008A681E" w:rsidRPr="00053EFE" w:rsidRDefault="008A681E" w:rsidP="005A35B5">
            <w:pPr>
              <w:tabs>
                <w:tab w:val="center" w:pos="4819"/>
                <w:tab w:val="right" w:pos="9638"/>
              </w:tabs>
              <w:spacing w:after="0" w:line="240" w:lineRule="auto"/>
              <w:rPr>
                <w:rFonts w:ascii="Times New Roman" w:hAnsi="Times New Roman" w:cs="Times New Roman"/>
              </w:rPr>
            </w:pPr>
            <w:r w:rsidRPr="00053EFE">
              <w:rPr>
                <w:rFonts w:ascii="Times New Roman" w:hAnsi="Times New Roman" w:cs="Times New Roman"/>
                <w:noProof/>
              </w:rPr>
              <w:drawing>
                <wp:inline distT="0" distB="0" distL="0" distR="0">
                  <wp:extent cx="2381250" cy="81915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srcRect/>
                          <a:stretch>
                            <a:fillRect/>
                          </a:stretch>
                        </pic:blipFill>
                        <pic:spPr bwMode="auto">
                          <a:xfrm>
                            <a:off x="0" y="0"/>
                            <a:ext cx="2381250" cy="819150"/>
                          </a:xfrm>
                          <a:prstGeom prst="rect">
                            <a:avLst/>
                          </a:prstGeom>
                          <a:noFill/>
                          <a:ln w="9525">
                            <a:noFill/>
                            <a:miter lim="800000"/>
                            <a:headEnd/>
                            <a:tailEnd/>
                          </a:ln>
                        </pic:spPr>
                      </pic:pic>
                    </a:graphicData>
                  </a:graphic>
                </wp:inline>
              </w:drawing>
            </w:r>
          </w:p>
        </w:tc>
        <w:tc>
          <w:tcPr>
            <w:tcW w:w="4200" w:type="dxa"/>
            <w:tcBorders>
              <w:top w:val="nil"/>
              <w:left w:val="single" w:sz="12" w:space="0" w:color="C8A015"/>
              <w:bottom w:val="nil"/>
              <w:right w:val="single" w:sz="12" w:space="0" w:color="C8A015"/>
            </w:tcBorders>
            <w:vAlign w:val="center"/>
          </w:tcPr>
          <w:p w:rsidR="008A681E" w:rsidRPr="00053EFE" w:rsidRDefault="008A681E" w:rsidP="005A35B5">
            <w:pPr>
              <w:tabs>
                <w:tab w:val="center" w:pos="4819"/>
                <w:tab w:val="right" w:pos="9638"/>
              </w:tabs>
              <w:spacing w:after="0" w:line="260" w:lineRule="exact"/>
              <w:rPr>
                <w:rFonts w:ascii="Times New Roman" w:hAnsi="Times New Roman" w:cs="Times New Roman"/>
                <w:bCs/>
                <w:i/>
                <w:smallCaps/>
                <w:spacing w:val="5"/>
              </w:rPr>
            </w:pPr>
            <w:r w:rsidRPr="00053EFE">
              <w:rPr>
                <w:rFonts w:ascii="Times New Roman" w:eastAsia="Times New Roman" w:hAnsi="Times New Roman" w:cs="Times New Roman"/>
                <w:i/>
                <w:lang w:eastAsia="ar-SA"/>
              </w:rPr>
              <w:t xml:space="preserve">Facoltà di Scienze della Formazione, Scienze Politiche e Sociali </w:t>
            </w:r>
          </w:p>
          <w:p w:rsidR="008A681E" w:rsidRPr="00053EFE" w:rsidRDefault="008A681E" w:rsidP="005A35B5">
            <w:pPr>
              <w:tabs>
                <w:tab w:val="center" w:pos="4819"/>
                <w:tab w:val="right" w:pos="9638"/>
              </w:tabs>
              <w:spacing w:after="0" w:line="260" w:lineRule="exact"/>
              <w:rPr>
                <w:rFonts w:ascii="Times New Roman" w:hAnsi="Times New Roman" w:cs="Times New Roman"/>
                <w:bCs/>
                <w:i/>
                <w:smallCaps/>
                <w:spacing w:val="5"/>
              </w:rPr>
            </w:pPr>
          </w:p>
        </w:tc>
        <w:tc>
          <w:tcPr>
            <w:tcW w:w="2640" w:type="dxa"/>
            <w:tcBorders>
              <w:top w:val="nil"/>
              <w:left w:val="single" w:sz="12" w:space="0" w:color="C8A015"/>
              <w:bottom w:val="nil"/>
              <w:right w:val="nil"/>
            </w:tcBorders>
            <w:vAlign w:val="center"/>
          </w:tcPr>
          <w:p w:rsidR="008A681E" w:rsidRPr="00053EFE" w:rsidRDefault="008A681E" w:rsidP="005A35B5">
            <w:pPr>
              <w:autoSpaceDE w:val="0"/>
              <w:autoSpaceDN w:val="0"/>
              <w:adjustRightInd w:val="0"/>
              <w:spacing w:after="0" w:line="240" w:lineRule="auto"/>
              <w:ind w:left="12"/>
              <w:rPr>
                <w:rFonts w:ascii="Times New Roman" w:hAnsi="Times New Roman" w:cs="Times New Roman"/>
              </w:rPr>
            </w:pPr>
            <w:r w:rsidRPr="00053EFE">
              <w:rPr>
                <w:rFonts w:ascii="Times New Roman" w:hAnsi="Times New Roman" w:cs="Times New Roman"/>
              </w:rPr>
              <w:t xml:space="preserve">Edificio </w:t>
            </w:r>
            <w:proofErr w:type="spellStart"/>
            <w:r w:rsidRPr="00053EFE">
              <w:rPr>
                <w:rFonts w:ascii="Times New Roman" w:hAnsi="Times New Roman" w:cs="Times New Roman"/>
              </w:rPr>
              <w:t>Codacci-Pisanelli</w:t>
            </w:r>
            <w:proofErr w:type="spellEnd"/>
            <w:r w:rsidRPr="00053EFE">
              <w:rPr>
                <w:rFonts w:ascii="Times New Roman" w:hAnsi="Times New Roman" w:cs="Times New Roman"/>
              </w:rPr>
              <w:t xml:space="preserve"> </w:t>
            </w:r>
          </w:p>
          <w:p w:rsidR="008A681E" w:rsidRPr="00053EFE" w:rsidRDefault="008A681E" w:rsidP="005A35B5">
            <w:pPr>
              <w:autoSpaceDE w:val="0"/>
              <w:autoSpaceDN w:val="0"/>
              <w:adjustRightInd w:val="0"/>
              <w:spacing w:after="0" w:line="240" w:lineRule="auto"/>
              <w:ind w:left="12"/>
              <w:rPr>
                <w:rFonts w:ascii="Times New Roman" w:hAnsi="Times New Roman" w:cs="Times New Roman"/>
              </w:rPr>
            </w:pPr>
            <w:r w:rsidRPr="00053EFE">
              <w:rPr>
                <w:rFonts w:ascii="Times New Roman" w:hAnsi="Times New Roman" w:cs="Times New Roman"/>
              </w:rPr>
              <w:t xml:space="preserve">Piazza Arco di Trionfo – 73100 Lecce </w:t>
            </w:r>
          </w:p>
          <w:p w:rsidR="008A681E" w:rsidRPr="00053EFE" w:rsidRDefault="008A681E" w:rsidP="005A35B5">
            <w:pPr>
              <w:autoSpaceDE w:val="0"/>
              <w:autoSpaceDN w:val="0"/>
              <w:adjustRightInd w:val="0"/>
              <w:spacing w:after="0" w:line="240" w:lineRule="auto"/>
              <w:ind w:left="12"/>
              <w:rPr>
                <w:rFonts w:ascii="Times New Roman" w:hAnsi="Times New Roman" w:cs="Times New Roman"/>
                <w:bCs/>
              </w:rPr>
            </w:pPr>
          </w:p>
          <w:p w:rsidR="008A681E" w:rsidRPr="00053EFE" w:rsidRDefault="008A681E" w:rsidP="005A35B5">
            <w:pPr>
              <w:autoSpaceDE w:val="0"/>
              <w:autoSpaceDN w:val="0"/>
              <w:adjustRightInd w:val="0"/>
              <w:spacing w:after="0" w:line="240" w:lineRule="auto"/>
              <w:ind w:left="12"/>
              <w:rPr>
                <w:rFonts w:ascii="Times New Roman" w:hAnsi="Times New Roman" w:cs="Times New Roman"/>
                <w:bCs/>
              </w:rPr>
            </w:pPr>
          </w:p>
          <w:p w:rsidR="008A681E" w:rsidRPr="00053EFE" w:rsidRDefault="008A681E" w:rsidP="005A35B5">
            <w:pPr>
              <w:autoSpaceDE w:val="0"/>
              <w:autoSpaceDN w:val="0"/>
              <w:adjustRightInd w:val="0"/>
              <w:spacing w:after="0" w:line="240" w:lineRule="auto"/>
              <w:ind w:left="12"/>
              <w:rPr>
                <w:rFonts w:ascii="Times New Roman" w:hAnsi="Times New Roman" w:cs="Times New Roman"/>
                <w:bCs/>
              </w:rPr>
            </w:pPr>
            <w:r w:rsidRPr="00053EFE">
              <w:rPr>
                <w:rFonts w:ascii="Times New Roman" w:hAnsi="Times New Roman" w:cs="Times New Roman"/>
                <w:bCs/>
              </w:rPr>
              <w:t>Rif. MD/</w:t>
            </w:r>
            <w:proofErr w:type="spellStart"/>
            <w:r w:rsidRPr="00053EFE">
              <w:rPr>
                <w:rFonts w:ascii="Times New Roman" w:hAnsi="Times New Roman" w:cs="Times New Roman"/>
                <w:bCs/>
              </w:rPr>
              <w:t>Mcs</w:t>
            </w:r>
            <w:proofErr w:type="spellEnd"/>
          </w:p>
          <w:p w:rsidR="008A681E" w:rsidRPr="00053EFE" w:rsidRDefault="008A681E" w:rsidP="005A35B5">
            <w:pPr>
              <w:autoSpaceDE w:val="0"/>
              <w:autoSpaceDN w:val="0"/>
              <w:adjustRightInd w:val="0"/>
              <w:spacing w:after="0" w:line="240" w:lineRule="auto"/>
              <w:ind w:left="12"/>
              <w:rPr>
                <w:rFonts w:ascii="Times New Roman" w:hAnsi="Times New Roman" w:cs="Times New Roman"/>
              </w:rPr>
            </w:pPr>
          </w:p>
        </w:tc>
      </w:tr>
    </w:tbl>
    <w:p w:rsidR="008A681E" w:rsidRPr="00053EFE" w:rsidRDefault="008A681E" w:rsidP="008A681E">
      <w:pPr>
        <w:jc w:val="center"/>
        <w:rPr>
          <w:rFonts w:ascii="Times New Roman" w:hAnsi="Times New Roman" w:cs="Times New Roman"/>
        </w:rPr>
      </w:pPr>
    </w:p>
    <w:p w:rsidR="008A681E" w:rsidRPr="00053EFE" w:rsidRDefault="008A681E" w:rsidP="008A681E">
      <w:pPr>
        <w:jc w:val="center"/>
        <w:rPr>
          <w:rFonts w:ascii="Times New Roman" w:hAnsi="Times New Roman" w:cs="Times New Roman"/>
        </w:rPr>
      </w:pPr>
    </w:p>
    <w:p w:rsidR="008A681E" w:rsidRPr="00053EFE" w:rsidRDefault="008A681E" w:rsidP="008A681E">
      <w:pPr>
        <w:jc w:val="center"/>
        <w:rPr>
          <w:rFonts w:ascii="Times New Roman" w:hAnsi="Times New Roman" w:cs="Times New Roman"/>
        </w:rPr>
      </w:pPr>
    </w:p>
    <w:tbl>
      <w:tblPr>
        <w:tblW w:w="0" w:type="auto"/>
        <w:jc w:val="center"/>
        <w:tblBorders>
          <w:top w:val="nil"/>
          <w:left w:val="nil"/>
          <w:bottom w:val="nil"/>
          <w:right w:val="nil"/>
        </w:tblBorders>
        <w:tblLook w:val="0000"/>
      </w:tblPr>
      <w:tblGrid>
        <w:gridCol w:w="8019"/>
        <w:gridCol w:w="1728"/>
      </w:tblGrid>
      <w:tr w:rsidR="008A681E" w:rsidRPr="00053EFE" w:rsidTr="00045ED8">
        <w:trPr>
          <w:trHeight w:val="181"/>
          <w:jc w:val="center"/>
        </w:trPr>
        <w:tc>
          <w:tcPr>
            <w:tcW w:w="9747" w:type="dxa"/>
            <w:gridSpan w:val="2"/>
          </w:tcPr>
          <w:p w:rsidR="008A681E" w:rsidRPr="00053EFE" w:rsidRDefault="008A681E" w:rsidP="00D12DC5">
            <w:pPr>
              <w:pStyle w:val="Default"/>
              <w:jc w:val="both"/>
              <w:rPr>
                <w:color w:val="auto"/>
                <w:sz w:val="22"/>
                <w:szCs w:val="22"/>
                <w:lang w:eastAsia="ja-JP"/>
              </w:rPr>
            </w:pPr>
            <w:r w:rsidRPr="00053EFE">
              <w:rPr>
                <w:color w:val="auto"/>
                <w:sz w:val="22"/>
                <w:szCs w:val="22"/>
                <w:lang w:eastAsia="ja-JP"/>
              </w:rPr>
              <w:t xml:space="preserve">CORSO </w:t>
            </w:r>
            <w:proofErr w:type="spellStart"/>
            <w:r w:rsidRPr="00053EFE">
              <w:rPr>
                <w:color w:val="auto"/>
                <w:sz w:val="22"/>
                <w:szCs w:val="22"/>
                <w:lang w:eastAsia="ja-JP"/>
              </w:rPr>
              <w:t>DI</w:t>
            </w:r>
            <w:proofErr w:type="spellEnd"/>
            <w:r w:rsidRPr="00053EFE">
              <w:rPr>
                <w:color w:val="auto"/>
                <w:sz w:val="22"/>
                <w:szCs w:val="22"/>
                <w:lang w:eastAsia="ja-JP"/>
              </w:rPr>
              <w:t xml:space="preserve"> INSEGNAMENTO “FONDAMENTI </w:t>
            </w:r>
            <w:proofErr w:type="spellStart"/>
            <w:r w:rsidRPr="00053EFE">
              <w:rPr>
                <w:color w:val="auto"/>
                <w:sz w:val="22"/>
                <w:szCs w:val="22"/>
                <w:lang w:eastAsia="ja-JP"/>
              </w:rPr>
              <w:t>DI</w:t>
            </w:r>
            <w:proofErr w:type="spellEnd"/>
            <w:r w:rsidRPr="00053EFE">
              <w:rPr>
                <w:color w:val="auto"/>
                <w:sz w:val="22"/>
                <w:szCs w:val="22"/>
                <w:lang w:eastAsia="ja-JP"/>
              </w:rPr>
              <w:t xml:space="preserve"> ERMENEUTICA” M/FIL01”</w:t>
            </w:r>
          </w:p>
        </w:tc>
      </w:tr>
      <w:tr w:rsidR="008A681E" w:rsidRPr="00053EFE" w:rsidTr="00045ED8">
        <w:trPr>
          <w:gridAfter w:val="1"/>
          <w:wAfter w:w="1676" w:type="dxa"/>
          <w:trHeight w:val="214"/>
          <w:jc w:val="center"/>
        </w:trPr>
        <w:tc>
          <w:tcPr>
            <w:tcW w:w="0" w:type="auto"/>
          </w:tcPr>
          <w:p w:rsidR="008A681E" w:rsidRPr="00053EFE" w:rsidRDefault="008A681E" w:rsidP="00D12DC5">
            <w:pPr>
              <w:pStyle w:val="Default"/>
              <w:jc w:val="both"/>
              <w:rPr>
                <w:color w:val="auto"/>
                <w:sz w:val="22"/>
                <w:szCs w:val="22"/>
                <w:lang w:eastAsia="ja-JP"/>
              </w:rPr>
            </w:pPr>
            <w:r w:rsidRPr="00053EFE">
              <w:rPr>
                <w:color w:val="auto"/>
                <w:sz w:val="22"/>
                <w:szCs w:val="22"/>
                <w:lang w:eastAsia="ja-JP"/>
              </w:rPr>
              <w:t xml:space="preserve">CORSO </w:t>
            </w:r>
            <w:proofErr w:type="spellStart"/>
            <w:r w:rsidRPr="00053EFE">
              <w:rPr>
                <w:color w:val="auto"/>
                <w:sz w:val="22"/>
                <w:szCs w:val="22"/>
                <w:lang w:eastAsia="ja-JP"/>
              </w:rPr>
              <w:t>DI</w:t>
            </w:r>
            <w:proofErr w:type="spellEnd"/>
            <w:r w:rsidRPr="00053EFE">
              <w:rPr>
                <w:color w:val="auto"/>
                <w:sz w:val="22"/>
                <w:szCs w:val="22"/>
                <w:lang w:eastAsia="ja-JP"/>
              </w:rPr>
              <w:t xml:space="preserve"> LAUREA </w:t>
            </w:r>
            <w:r w:rsidRPr="00053EFE">
              <w:rPr>
                <w:rFonts w:eastAsia="Times New Roman"/>
                <w:color w:val="auto"/>
                <w:sz w:val="22"/>
                <w:szCs w:val="22"/>
              </w:rPr>
              <w:t>LB Scienza e tecniche psicologiche L-34 (II anno) coorte 2016</w:t>
            </w:r>
          </w:p>
        </w:tc>
      </w:tr>
    </w:tbl>
    <w:p w:rsidR="008A681E" w:rsidRPr="00053EFE" w:rsidRDefault="008A681E" w:rsidP="00D12DC5">
      <w:pPr>
        <w:pStyle w:val="Default"/>
        <w:jc w:val="both"/>
        <w:rPr>
          <w:color w:val="auto"/>
          <w:sz w:val="22"/>
          <w:szCs w:val="22"/>
        </w:rPr>
      </w:pPr>
    </w:p>
    <w:p w:rsidR="008A681E" w:rsidRPr="00053EFE" w:rsidRDefault="008A681E" w:rsidP="00D1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ja-JP"/>
        </w:rPr>
      </w:pPr>
      <w:proofErr w:type="spellStart"/>
      <w:r w:rsidRPr="00053EFE">
        <w:rPr>
          <w:rFonts w:ascii="Times New Roman" w:hAnsi="Times New Roman" w:cs="Times New Roman"/>
          <w:lang w:eastAsia="ja-JP"/>
        </w:rPr>
        <w:t>a.a.</w:t>
      </w:r>
      <w:proofErr w:type="spellEnd"/>
      <w:r w:rsidRPr="00053EFE">
        <w:rPr>
          <w:rFonts w:ascii="Times New Roman" w:hAnsi="Times New Roman" w:cs="Times New Roman"/>
          <w:lang w:eastAsia="ja-JP"/>
        </w:rPr>
        <w:t xml:space="preserve">  2017-2018 – docente titolare: prof.ssa  Daniela De Leo</w:t>
      </w:r>
    </w:p>
    <w:p w:rsidR="008A681E" w:rsidRPr="00053EFE" w:rsidRDefault="008A681E" w:rsidP="00D1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ja-JP"/>
        </w:rPr>
      </w:pPr>
      <w:r w:rsidRPr="00053EFE">
        <w:rPr>
          <w:rFonts w:ascii="Times New Roman" w:hAnsi="Times New Roman" w:cs="Times New Roman"/>
          <w:lang w:eastAsia="ja-JP"/>
        </w:rPr>
        <w:t>Semestre II</w:t>
      </w:r>
    </w:p>
    <w:p w:rsidR="008A681E" w:rsidRPr="00053EFE" w:rsidRDefault="008A681E" w:rsidP="00D1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eastAsia="ja-JP"/>
        </w:rPr>
      </w:pPr>
      <w:r w:rsidRPr="00053EFE">
        <w:rPr>
          <w:rFonts w:ascii="Times New Roman" w:hAnsi="Times New Roman" w:cs="Times New Roman"/>
          <w:lang w:eastAsia="ja-JP"/>
        </w:rPr>
        <w:t>Crediti 8 (ore 40)</w:t>
      </w:r>
    </w:p>
    <w:p w:rsidR="008A681E" w:rsidRPr="00053EFE" w:rsidRDefault="008A681E" w:rsidP="00D1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t>1) Presentazione e obiettivi del corso</w:t>
      </w:r>
    </w:p>
    <w:p w:rsidR="00084B2F" w:rsidRPr="00053EFE" w:rsidRDefault="00C72AA3" w:rsidP="00D12DC5">
      <w:pPr>
        <w:widowControl w:val="0"/>
        <w:autoSpaceDE w:val="0"/>
        <w:autoSpaceDN w:val="0"/>
        <w:adjustRightInd w:val="0"/>
        <w:jc w:val="both"/>
        <w:rPr>
          <w:rFonts w:ascii="Times New Roman" w:hAnsi="Times New Roman" w:cs="Times New Roman"/>
          <w:shd w:val="clear" w:color="auto" w:fill="FFFFFF"/>
        </w:rPr>
      </w:pPr>
      <w:r w:rsidRPr="00053EFE">
        <w:rPr>
          <w:rFonts w:ascii="Times New Roman" w:hAnsi="Times New Roman" w:cs="Times New Roman"/>
          <w:shd w:val="clear" w:color="auto" w:fill="FFFFFF"/>
        </w:rPr>
        <w:t>Nell'odierno clima culturale che caratterizza l'Occidente, prevale una nuova, raffinata forma di Positivismo, per cui le scienze umane e la psicologia in particolare sono assoggettate agli studi neuro-scientifici delle strutture cerebrali. Il corso</w:t>
      </w:r>
      <w:r w:rsidR="00053EFE">
        <w:rPr>
          <w:rFonts w:ascii="Times New Roman" w:hAnsi="Times New Roman" w:cs="Times New Roman"/>
          <w:shd w:val="clear" w:color="auto" w:fill="FFFFFF"/>
        </w:rPr>
        <w:t xml:space="preserve">, </w:t>
      </w:r>
      <w:r w:rsidRPr="00053EFE">
        <w:rPr>
          <w:rFonts w:ascii="Times New Roman" w:hAnsi="Times New Roman" w:cs="Times New Roman"/>
          <w:shd w:val="clear" w:color="auto" w:fill="FFFFFF"/>
        </w:rPr>
        <w:t xml:space="preserve">ispirandosi alla fenomenologia di </w:t>
      </w:r>
      <w:proofErr w:type="spellStart"/>
      <w:r w:rsidRPr="00053EFE">
        <w:rPr>
          <w:rFonts w:ascii="Times New Roman" w:hAnsi="Times New Roman" w:cs="Times New Roman"/>
          <w:shd w:val="clear" w:color="auto" w:fill="FFFFFF"/>
        </w:rPr>
        <w:t>Husserl</w:t>
      </w:r>
      <w:proofErr w:type="spellEnd"/>
      <w:r w:rsidRPr="00053EFE">
        <w:rPr>
          <w:rFonts w:ascii="Times New Roman" w:hAnsi="Times New Roman" w:cs="Times New Roman"/>
          <w:shd w:val="clear" w:color="auto" w:fill="FFFFFF"/>
        </w:rPr>
        <w:t xml:space="preserve"> e della sua discepola Edith Stein, si propone di fornire una base teorica di tipo antropologico alla psicologia. Fondamentale, a questo scopo, è il riferimento all'analisi esistenziale dello psichiatra svizzero Ludwig </w:t>
      </w:r>
      <w:proofErr w:type="spellStart"/>
      <w:r w:rsidRPr="00053EFE">
        <w:rPr>
          <w:rFonts w:ascii="Times New Roman" w:hAnsi="Times New Roman" w:cs="Times New Roman"/>
          <w:shd w:val="clear" w:color="auto" w:fill="FFFFFF"/>
        </w:rPr>
        <w:t>Binswanger</w:t>
      </w:r>
      <w:proofErr w:type="spellEnd"/>
      <w:r w:rsidRPr="00053EFE">
        <w:rPr>
          <w:rFonts w:ascii="Times New Roman" w:hAnsi="Times New Roman" w:cs="Times New Roman"/>
          <w:shd w:val="clear" w:color="auto" w:fill="FFFFFF"/>
        </w:rPr>
        <w:t>, che si distingue sia dall'impostazione freudiana che da quella junghiana. In questo modo, diventa possibile elaborare una comprensione della persona umana alternativa all'approccio riduzionista e a quello puramente psicoanalitico.</w:t>
      </w:r>
    </w:p>
    <w:p w:rsidR="00C72AA3" w:rsidRPr="00053EFE" w:rsidRDefault="00C72AA3" w:rsidP="00D12DC5">
      <w:pPr>
        <w:widowControl w:val="0"/>
        <w:autoSpaceDE w:val="0"/>
        <w:autoSpaceDN w:val="0"/>
        <w:adjustRightInd w:val="0"/>
        <w:jc w:val="both"/>
        <w:rPr>
          <w:rFonts w:ascii="Times New Roman" w:hAnsi="Times New Roman" w:cs="Times New Roman"/>
          <w:shd w:val="clear" w:color="auto" w:fill="FFFFFF"/>
        </w:rPr>
      </w:pPr>
    </w:p>
    <w:p w:rsidR="00C72AA3" w:rsidRPr="00053EFE" w:rsidRDefault="00C72AA3" w:rsidP="00D12DC5">
      <w:pPr>
        <w:widowControl w:val="0"/>
        <w:autoSpaceDE w:val="0"/>
        <w:autoSpaceDN w:val="0"/>
        <w:adjustRightInd w:val="0"/>
        <w:jc w:val="both"/>
        <w:rPr>
          <w:rFonts w:ascii="Times New Roman" w:hAnsi="Times New Roman" w:cs="Times New Roman"/>
          <w:shd w:val="clear" w:color="auto" w:fill="FFFFFF"/>
          <w:lang w:val="en-US"/>
        </w:rPr>
      </w:pPr>
      <w:r w:rsidRPr="00053EFE">
        <w:rPr>
          <w:rFonts w:ascii="Times New Roman" w:hAnsi="Times New Roman" w:cs="Times New Roman"/>
          <w:shd w:val="clear" w:color="auto" w:fill="FFFFFF"/>
          <w:lang w:val="en-US"/>
        </w:rPr>
        <w:t xml:space="preserve">At present in the West predominates a new and refined form of Positivism so human sciences and psychology in particular are subject to </w:t>
      </w:r>
      <w:proofErr w:type="spellStart"/>
      <w:r w:rsidRPr="00053EFE">
        <w:rPr>
          <w:rFonts w:ascii="Times New Roman" w:hAnsi="Times New Roman" w:cs="Times New Roman"/>
          <w:shd w:val="clear" w:color="auto" w:fill="FFFFFF"/>
          <w:lang w:val="en-US"/>
        </w:rPr>
        <w:t>neuro</w:t>
      </w:r>
      <w:proofErr w:type="spellEnd"/>
      <w:r w:rsidRPr="00053EFE">
        <w:rPr>
          <w:rFonts w:ascii="Times New Roman" w:hAnsi="Times New Roman" w:cs="Times New Roman"/>
          <w:shd w:val="clear" w:color="auto" w:fill="FFFFFF"/>
          <w:lang w:val="en-US"/>
        </w:rPr>
        <w:t>-scientific studies of brain structures.</w:t>
      </w:r>
      <w:r w:rsidR="00053EFE" w:rsidRPr="00053EFE">
        <w:rPr>
          <w:rFonts w:ascii="Times New Roman" w:hAnsi="Times New Roman" w:cs="Times New Roman"/>
          <w:shd w:val="clear" w:color="auto" w:fill="FFFFFF"/>
          <w:lang w:val="en-US"/>
        </w:rPr>
        <w:t xml:space="preserve"> </w:t>
      </w:r>
      <w:r w:rsidRPr="00053EFE">
        <w:rPr>
          <w:rFonts w:ascii="Times New Roman" w:hAnsi="Times New Roman" w:cs="Times New Roman"/>
          <w:shd w:val="clear" w:color="auto" w:fill="FFFFFF"/>
          <w:lang w:val="en-US"/>
        </w:rPr>
        <w:t>This teaching about phenomenology of Edmund Husserl and Edith Stein, aims to provide a theoretical basis of anthropological type to psychology. Fundamental, for this purpose, is the reference to the existential analysis of Ludwig Binswanger</w:t>
      </w:r>
      <w:r w:rsidR="00053EFE" w:rsidRPr="00053EFE">
        <w:rPr>
          <w:rFonts w:ascii="Times New Roman" w:hAnsi="Times New Roman" w:cs="Times New Roman"/>
          <w:shd w:val="clear" w:color="auto" w:fill="FFFFFF"/>
          <w:lang w:val="en-US"/>
        </w:rPr>
        <w:t>. He differs</w:t>
      </w:r>
      <w:r w:rsidRPr="00053EFE">
        <w:rPr>
          <w:rFonts w:ascii="Times New Roman" w:hAnsi="Times New Roman" w:cs="Times New Roman"/>
          <w:shd w:val="clear" w:color="auto" w:fill="FFFFFF"/>
          <w:lang w:val="en-US"/>
        </w:rPr>
        <w:t xml:space="preserve"> </w:t>
      </w:r>
      <w:r w:rsidR="00053EFE" w:rsidRPr="00053EFE">
        <w:rPr>
          <w:rFonts w:ascii="Times New Roman" w:hAnsi="Times New Roman" w:cs="Times New Roman"/>
          <w:shd w:val="clear" w:color="auto" w:fill="FFFFFF"/>
          <w:lang w:val="en-US"/>
        </w:rPr>
        <w:t>from Freud</w:t>
      </w:r>
      <w:r w:rsidRPr="00053EFE">
        <w:rPr>
          <w:rFonts w:ascii="Times New Roman" w:hAnsi="Times New Roman" w:cs="Times New Roman"/>
          <w:shd w:val="clear" w:color="auto" w:fill="FFFFFF"/>
          <w:lang w:val="en-US"/>
        </w:rPr>
        <w:t xml:space="preserve"> and Jung. In this way, it becomes possible to elaborate an understanding human person </w:t>
      </w:r>
      <w:r w:rsidR="00053EFE" w:rsidRPr="00053EFE">
        <w:rPr>
          <w:rFonts w:ascii="Times New Roman" w:hAnsi="Times New Roman" w:cs="Times New Roman"/>
          <w:shd w:val="clear" w:color="auto" w:fill="FFFFFF"/>
          <w:lang w:val="en-US"/>
        </w:rPr>
        <w:t xml:space="preserve">in </w:t>
      </w:r>
      <w:r w:rsidRPr="00053EFE">
        <w:rPr>
          <w:rFonts w:ascii="Times New Roman" w:hAnsi="Times New Roman" w:cs="Times New Roman"/>
          <w:shd w:val="clear" w:color="auto" w:fill="FFFFFF"/>
          <w:lang w:val="en-US"/>
        </w:rPr>
        <w:t>alternative to the reductionist approach and to the psychoanalytic approach.</w:t>
      </w:r>
    </w:p>
    <w:p w:rsidR="00C72AA3" w:rsidRPr="00053EFE" w:rsidRDefault="00C72AA3" w:rsidP="00D12DC5">
      <w:pPr>
        <w:widowControl w:val="0"/>
        <w:autoSpaceDE w:val="0"/>
        <w:autoSpaceDN w:val="0"/>
        <w:adjustRightInd w:val="0"/>
        <w:jc w:val="both"/>
        <w:rPr>
          <w:rFonts w:ascii="Times New Roman" w:hAnsi="Times New Roman" w:cs="Times New Roman"/>
          <w:shd w:val="clear" w:color="auto" w:fill="FFFFFF"/>
          <w:lang w:val="en-US"/>
        </w:rPr>
      </w:pPr>
    </w:p>
    <w:p w:rsidR="00D12DC5" w:rsidRPr="00053EFE" w:rsidRDefault="00D12DC5" w:rsidP="0005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4F81BD" w:themeColor="accent1"/>
          <w:lang w:eastAsia="ja-JP"/>
        </w:rPr>
      </w:pPr>
      <w:proofErr w:type="spellStart"/>
      <w:r w:rsidRPr="00053EFE">
        <w:rPr>
          <w:rFonts w:ascii="Times New Roman" w:hAnsi="Times New Roman" w:cs="Times New Roman"/>
          <w:b/>
          <w:color w:val="4F81BD" w:themeColor="accent1"/>
          <w:lang w:eastAsia="ja-JP"/>
        </w:rPr>
        <w:t>Bibliografia</w:t>
      </w:r>
      <w:proofErr w:type="spellEnd"/>
      <w:r w:rsidRPr="00053EFE">
        <w:rPr>
          <w:rFonts w:ascii="Times New Roman" w:hAnsi="Times New Roman" w:cs="Times New Roman"/>
          <w:b/>
          <w:color w:val="4F81BD" w:themeColor="accent1"/>
          <w:lang w:eastAsia="ja-JP"/>
        </w:rPr>
        <w:t>:</w:t>
      </w:r>
    </w:p>
    <w:p w:rsidR="00D12DC5" w:rsidRPr="00053EFE" w:rsidRDefault="00E07A51" w:rsidP="00D12DC5">
      <w:pPr>
        <w:shd w:val="clear" w:color="auto" w:fill="FFFFFF"/>
        <w:spacing w:after="37" w:line="240" w:lineRule="auto"/>
        <w:jc w:val="both"/>
        <w:rPr>
          <w:rFonts w:ascii="Times New Roman" w:eastAsia="Times New Roman" w:hAnsi="Times New Roman" w:cs="Times New Roman"/>
        </w:rPr>
      </w:pPr>
      <w:hyperlink r:id="rId7" w:history="1">
        <w:r w:rsidR="00D12DC5" w:rsidRPr="00053EFE">
          <w:rPr>
            <w:rFonts w:ascii="Times New Roman" w:eastAsia="Times New Roman" w:hAnsi="Times New Roman" w:cs="Times New Roman"/>
          </w:rPr>
          <w:t xml:space="preserve">Angela </w:t>
        </w:r>
        <w:proofErr w:type="spellStart"/>
        <w:r w:rsidR="00D12DC5" w:rsidRPr="00053EFE">
          <w:rPr>
            <w:rFonts w:ascii="Times New Roman" w:eastAsia="Times New Roman" w:hAnsi="Times New Roman" w:cs="Times New Roman"/>
          </w:rPr>
          <w:t>Ales</w:t>
        </w:r>
        <w:proofErr w:type="spellEnd"/>
        <w:r w:rsidR="00D12DC5" w:rsidRPr="00053EFE">
          <w:rPr>
            <w:rFonts w:ascii="Times New Roman" w:eastAsia="Times New Roman" w:hAnsi="Times New Roman" w:cs="Times New Roman"/>
          </w:rPr>
          <w:t xml:space="preserve"> Bello</w:t>
        </w:r>
      </w:hyperlink>
      <w:r w:rsidR="00D12DC5" w:rsidRPr="00053EFE">
        <w:rPr>
          <w:rFonts w:ascii="Times New Roman" w:eastAsia="Times New Roman" w:hAnsi="Times New Roman" w:cs="Times New Roman"/>
        </w:rPr>
        <w:t xml:space="preserve">, </w:t>
      </w:r>
      <w:r w:rsidR="00D12DC5" w:rsidRPr="00053EFE">
        <w:rPr>
          <w:rFonts w:ascii="Times New Roman" w:hAnsi="Times New Roman" w:cs="Times New Roman"/>
          <w:bCs/>
        </w:rPr>
        <w:t xml:space="preserve"> </w:t>
      </w:r>
      <w:r w:rsidR="00D12DC5" w:rsidRPr="00053EFE">
        <w:rPr>
          <w:rFonts w:ascii="Times New Roman" w:eastAsia="Times New Roman" w:hAnsi="Times New Roman" w:cs="Times New Roman"/>
          <w:bCs/>
          <w:i/>
        </w:rPr>
        <w:t>Il senso dell'umano. Tra fenomenologia, psicologia e psicopatologia</w:t>
      </w:r>
      <w:r w:rsidR="00D12DC5" w:rsidRPr="00053EFE">
        <w:rPr>
          <w:rFonts w:ascii="Times New Roman" w:hAnsi="Times New Roman" w:cs="Times New Roman"/>
          <w:bCs/>
        </w:rPr>
        <w:t xml:space="preserve">, </w:t>
      </w:r>
      <w:r w:rsidR="00D12DC5" w:rsidRPr="00053EFE">
        <w:rPr>
          <w:rFonts w:ascii="Times New Roman" w:eastAsia="Times New Roman" w:hAnsi="Times New Roman" w:cs="Times New Roman"/>
        </w:rPr>
        <w:t>Ed.  </w:t>
      </w:r>
      <w:proofErr w:type="spellStart"/>
      <w:r w:rsidRPr="00053EFE">
        <w:rPr>
          <w:rFonts w:ascii="Times New Roman" w:eastAsia="Times New Roman" w:hAnsi="Times New Roman" w:cs="Times New Roman"/>
        </w:rPr>
        <w:fldChar w:fldCharType="begin"/>
      </w:r>
      <w:r w:rsidR="00D12DC5" w:rsidRPr="00053EFE">
        <w:rPr>
          <w:rFonts w:ascii="Times New Roman" w:eastAsia="Times New Roman" w:hAnsi="Times New Roman" w:cs="Times New Roman"/>
        </w:rPr>
        <w:instrText xml:space="preserve"> HYPERLINK "https://www.ibs.it/libri/editori/Castelvecchi" </w:instrText>
      </w:r>
      <w:r w:rsidRPr="00053EFE">
        <w:rPr>
          <w:rFonts w:ascii="Times New Roman" w:eastAsia="Times New Roman" w:hAnsi="Times New Roman" w:cs="Times New Roman"/>
        </w:rPr>
        <w:fldChar w:fldCharType="separate"/>
      </w:r>
      <w:r w:rsidR="00D12DC5" w:rsidRPr="00053EFE">
        <w:rPr>
          <w:rFonts w:ascii="Times New Roman" w:eastAsia="Times New Roman" w:hAnsi="Times New Roman" w:cs="Times New Roman"/>
        </w:rPr>
        <w:t>Castelvecchi</w:t>
      </w:r>
      <w:proofErr w:type="spellEnd"/>
      <w:r w:rsidRPr="00053EFE">
        <w:rPr>
          <w:rFonts w:ascii="Times New Roman" w:eastAsia="Times New Roman" w:hAnsi="Times New Roman" w:cs="Times New Roman"/>
        </w:rPr>
        <w:fldChar w:fldCharType="end"/>
      </w:r>
      <w:r w:rsidR="00D12DC5" w:rsidRPr="00053EFE">
        <w:rPr>
          <w:rFonts w:ascii="Times New Roman" w:eastAsia="Times New Roman" w:hAnsi="Times New Roman" w:cs="Times New Roman"/>
        </w:rPr>
        <w:t>, 2016.</w:t>
      </w:r>
    </w:p>
    <w:p w:rsidR="00D12DC5" w:rsidRPr="00053EFE" w:rsidRDefault="00E07A51" w:rsidP="00D12DC5">
      <w:pPr>
        <w:widowControl w:val="0"/>
        <w:autoSpaceDE w:val="0"/>
        <w:autoSpaceDN w:val="0"/>
        <w:adjustRightInd w:val="0"/>
        <w:jc w:val="both"/>
        <w:rPr>
          <w:rFonts w:ascii="Times New Roman" w:hAnsi="Times New Roman" w:cs="Times New Roman"/>
          <w:bCs/>
          <w:iCs/>
          <w:shd w:val="clear" w:color="auto" w:fill="FFFFFF"/>
        </w:rPr>
      </w:pPr>
      <w:hyperlink r:id="rId8" w:history="1">
        <w:r w:rsidR="00D12DC5" w:rsidRPr="00053EFE">
          <w:rPr>
            <w:rFonts w:ascii="Times New Roman" w:eastAsia="Times New Roman" w:hAnsi="Times New Roman" w:cs="Times New Roman"/>
          </w:rPr>
          <w:t>Domenico Jervolino </w:t>
        </w:r>
      </w:hyperlink>
      <w:r w:rsidR="00D12DC5" w:rsidRPr="00053EFE">
        <w:rPr>
          <w:rFonts w:ascii="Times New Roman" w:eastAsia="Times New Roman" w:hAnsi="Times New Roman" w:cs="Times New Roman"/>
        </w:rPr>
        <w:t>, </w:t>
      </w:r>
      <w:hyperlink r:id="rId9" w:history="1">
        <w:r w:rsidR="00D12DC5" w:rsidRPr="00053EFE">
          <w:rPr>
            <w:rFonts w:ascii="Times New Roman" w:eastAsia="Times New Roman" w:hAnsi="Times New Roman" w:cs="Times New Roman"/>
          </w:rPr>
          <w:t>Giuseppe Martini</w:t>
        </w:r>
      </w:hyperlink>
      <w:r w:rsidR="00D12DC5" w:rsidRPr="00053EFE">
        <w:rPr>
          <w:rFonts w:ascii="Times New Roman" w:eastAsia="Times New Roman" w:hAnsi="Times New Roman" w:cs="Times New Roman"/>
        </w:rPr>
        <w:t xml:space="preserve"> (a cura di), </w:t>
      </w:r>
      <w:r w:rsidR="00D12DC5" w:rsidRPr="00053EFE">
        <w:rPr>
          <w:rFonts w:ascii="Times New Roman" w:hAnsi="Times New Roman" w:cs="Times New Roman"/>
          <w:bCs/>
          <w:i/>
          <w:iCs/>
          <w:shd w:val="clear" w:color="auto" w:fill="FFFFFF"/>
        </w:rPr>
        <w:t xml:space="preserve">Paul </w:t>
      </w:r>
      <w:proofErr w:type="spellStart"/>
      <w:r w:rsidR="00D12DC5" w:rsidRPr="00053EFE">
        <w:rPr>
          <w:rFonts w:ascii="Times New Roman" w:hAnsi="Times New Roman" w:cs="Times New Roman"/>
          <w:bCs/>
          <w:i/>
          <w:iCs/>
          <w:shd w:val="clear" w:color="auto" w:fill="FFFFFF"/>
        </w:rPr>
        <w:t>Ricoeur</w:t>
      </w:r>
      <w:proofErr w:type="spellEnd"/>
      <w:r w:rsidR="00D12DC5" w:rsidRPr="00053EFE">
        <w:rPr>
          <w:rFonts w:ascii="Times New Roman" w:hAnsi="Times New Roman" w:cs="Times New Roman"/>
          <w:bCs/>
          <w:i/>
          <w:iCs/>
          <w:shd w:val="clear" w:color="auto" w:fill="FFFFFF"/>
        </w:rPr>
        <w:t xml:space="preserve"> e la psicoanalisi. Testi scelti, </w:t>
      </w:r>
      <w:r w:rsidR="00D12DC5" w:rsidRPr="00053EFE">
        <w:rPr>
          <w:rFonts w:ascii="Times New Roman" w:hAnsi="Times New Roman" w:cs="Times New Roman"/>
          <w:bCs/>
          <w:iCs/>
          <w:shd w:val="clear" w:color="auto" w:fill="FFFFFF"/>
        </w:rPr>
        <w:t>Franco Angeli</w:t>
      </w:r>
      <w:r w:rsidR="00D12DC5" w:rsidRPr="00053EFE">
        <w:rPr>
          <w:rFonts w:ascii="Times New Roman" w:hAnsi="Times New Roman" w:cs="Times New Roman"/>
          <w:bCs/>
          <w:i/>
          <w:iCs/>
          <w:shd w:val="clear" w:color="auto" w:fill="FFFFFF"/>
        </w:rPr>
        <w:t xml:space="preserve">, </w:t>
      </w:r>
      <w:r w:rsidR="00D12DC5" w:rsidRPr="00053EFE">
        <w:rPr>
          <w:rFonts w:ascii="Times New Roman" w:hAnsi="Times New Roman" w:cs="Times New Roman"/>
          <w:bCs/>
          <w:iCs/>
          <w:shd w:val="clear" w:color="auto" w:fill="FFFFFF"/>
        </w:rPr>
        <w:t>Milano</w:t>
      </w:r>
      <w:r w:rsidR="00D12DC5" w:rsidRPr="00053EFE">
        <w:rPr>
          <w:rFonts w:ascii="Times New Roman" w:hAnsi="Times New Roman" w:cs="Times New Roman"/>
          <w:bCs/>
          <w:i/>
          <w:iCs/>
          <w:shd w:val="clear" w:color="auto" w:fill="FFFFFF"/>
        </w:rPr>
        <w:t xml:space="preserve"> </w:t>
      </w:r>
      <w:r w:rsidR="00D12DC5" w:rsidRPr="00053EFE">
        <w:rPr>
          <w:rFonts w:ascii="Times New Roman" w:hAnsi="Times New Roman" w:cs="Times New Roman"/>
          <w:bCs/>
          <w:iCs/>
          <w:shd w:val="clear" w:color="auto" w:fill="FFFFFF"/>
        </w:rPr>
        <w:t>2008.</w:t>
      </w:r>
    </w:p>
    <w:p w:rsidR="008A681E" w:rsidRDefault="008A681E" w:rsidP="00D12DC5">
      <w:pPr>
        <w:shd w:val="clear" w:color="auto" w:fill="FFFFFF"/>
        <w:spacing w:after="37" w:line="240" w:lineRule="auto"/>
        <w:jc w:val="both"/>
        <w:rPr>
          <w:rFonts w:ascii="Times New Roman" w:eastAsia="Times New Roman" w:hAnsi="Times New Roman" w:cs="Times New Roman"/>
          <w:i/>
          <w:iCs/>
        </w:rPr>
      </w:pPr>
      <w:r w:rsidRPr="00053EFE">
        <w:rPr>
          <w:rFonts w:ascii="Times New Roman" w:eastAsia="Times New Roman" w:hAnsi="Times New Roman" w:cs="Times New Roman"/>
          <w:i/>
          <w:iCs/>
        </w:rPr>
        <w:t> </w:t>
      </w:r>
    </w:p>
    <w:p w:rsidR="00053EFE" w:rsidRDefault="00053EFE" w:rsidP="00D12DC5">
      <w:pPr>
        <w:shd w:val="clear" w:color="auto" w:fill="FFFFFF"/>
        <w:spacing w:after="37" w:line="240" w:lineRule="auto"/>
        <w:jc w:val="both"/>
        <w:rPr>
          <w:rFonts w:ascii="Times New Roman" w:eastAsia="Times New Roman" w:hAnsi="Times New Roman" w:cs="Times New Roman"/>
          <w:i/>
          <w:iCs/>
        </w:rPr>
      </w:pPr>
    </w:p>
    <w:p w:rsidR="00053EFE" w:rsidRPr="00053EFE" w:rsidRDefault="00053EFE" w:rsidP="00D12DC5">
      <w:pPr>
        <w:shd w:val="clear" w:color="auto" w:fill="FFFFFF"/>
        <w:spacing w:after="37" w:line="240" w:lineRule="auto"/>
        <w:jc w:val="both"/>
        <w:rPr>
          <w:rFonts w:ascii="Times New Roman" w:eastAsia="Times New Roman" w:hAnsi="Times New Roman" w:cs="Times New Roman"/>
        </w:rPr>
      </w:pPr>
    </w:p>
    <w:p w:rsidR="008A681E" w:rsidRPr="00053EFE" w:rsidRDefault="008A681E" w:rsidP="0005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lastRenderedPageBreak/>
        <w:t> </w:t>
      </w:r>
      <w:r w:rsidR="00D12DC5" w:rsidRPr="00053EFE">
        <w:rPr>
          <w:rFonts w:ascii="Times New Roman" w:hAnsi="Times New Roman" w:cs="Times New Roman"/>
          <w:b/>
          <w:color w:val="4F81BD" w:themeColor="accent1"/>
          <w:lang w:eastAsia="ja-JP"/>
        </w:rPr>
        <w:t xml:space="preserve">2) </w:t>
      </w:r>
      <w:r w:rsidRPr="00053EFE">
        <w:rPr>
          <w:rFonts w:ascii="Times New Roman" w:hAnsi="Times New Roman" w:cs="Times New Roman"/>
          <w:b/>
          <w:color w:val="4F81BD" w:themeColor="accent1"/>
          <w:lang w:eastAsia="ja-JP"/>
        </w:rPr>
        <w:t>Conoscenze e abilità da acquisire</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rPr>
        <w:t>Durante il corso si proporrà, all’interno anche di attività seminariali, un percorso che attraversi la riflessione filosofica per rintracciare quelle argomentazione ermeneutiche fondamento della psicoanalisi.</w:t>
      </w:r>
      <w:r w:rsidR="00D12DC5" w:rsidRPr="00053EFE">
        <w:rPr>
          <w:rFonts w:ascii="Times New Roman" w:eastAsia="Times New Roman" w:hAnsi="Times New Roman" w:cs="Times New Roman"/>
        </w:rPr>
        <w:t xml:space="preserve"> </w:t>
      </w:r>
      <w:r w:rsidRPr="00053EFE">
        <w:rPr>
          <w:rFonts w:ascii="Times New Roman" w:eastAsia="Times New Roman" w:hAnsi="Times New Roman" w:cs="Times New Roman"/>
        </w:rPr>
        <w:t>Cogliendo la natura essenzialmente ermeneutica della descrizione fenomenologica lo studente potrà applicarla alla lettura del contesto. Lo studio dei classici condotti in parallelo gli permetterà di acquisire la metodologia di analisi tra spiegazione e comprensione e ottenere la capacità di analizzare e sintetizzare le informazioni. Esperendo il percorso metodologico dall’analisi alla sintesi, attraverso le attività seminariali acquisirà la capacità di formulare giudizi in autonomia e di comunicarli all’interno dei gruppi di lavoro.</w:t>
      </w:r>
    </w:p>
    <w:p w:rsidR="00D12DC5"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 </w:t>
      </w:r>
    </w:p>
    <w:p w:rsidR="00D12DC5" w:rsidRPr="00053EFE" w:rsidRDefault="00D12DC5" w:rsidP="00D12DC5">
      <w:pPr>
        <w:shd w:val="clear" w:color="auto" w:fill="FFFFFF"/>
        <w:spacing w:after="37" w:line="240" w:lineRule="auto"/>
        <w:jc w:val="both"/>
        <w:rPr>
          <w:rFonts w:ascii="Times New Roman" w:eastAsia="Times New Roman" w:hAnsi="Times New Roman" w:cs="Times New Roman"/>
        </w:rPr>
      </w:pPr>
    </w:p>
    <w:p w:rsidR="00D12DC5" w:rsidRPr="00053EFE" w:rsidRDefault="00D12DC5" w:rsidP="00D12DC5">
      <w:pPr>
        <w:shd w:val="clear" w:color="auto" w:fill="FFFFFF"/>
        <w:spacing w:after="37" w:line="240" w:lineRule="auto"/>
        <w:jc w:val="both"/>
        <w:rPr>
          <w:rFonts w:ascii="Times New Roman" w:eastAsia="Times New Roman" w:hAnsi="Times New Roman" w:cs="Times New Roman"/>
        </w:rPr>
      </w:pPr>
    </w:p>
    <w:p w:rsidR="008A681E" w:rsidRPr="00053EFE" w:rsidRDefault="00D12DC5" w:rsidP="0005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t>3)</w:t>
      </w:r>
      <w:r w:rsidR="008A681E" w:rsidRPr="00053EFE">
        <w:rPr>
          <w:rFonts w:ascii="Times New Roman" w:hAnsi="Times New Roman" w:cs="Times New Roman"/>
          <w:b/>
          <w:color w:val="4F81BD" w:themeColor="accent1"/>
          <w:lang w:eastAsia="ja-JP"/>
        </w:rPr>
        <w:t>Prerequisiti</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rPr>
        <w:t>Lo studente che accede a questo insegnamento dovrebbe avere almeno una conoscenza generale del pensiero storico-filosofico .</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rPr>
        <w:t> </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 </w:t>
      </w:r>
    </w:p>
    <w:p w:rsidR="008A681E" w:rsidRPr="00053EFE" w:rsidRDefault="00D12DC5" w:rsidP="00053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t xml:space="preserve">4) </w:t>
      </w:r>
      <w:r w:rsidR="008A681E" w:rsidRPr="00053EFE">
        <w:rPr>
          <w:rFonts w:ascii="Times New Roman" w:hAnsi="Times New Roman" w:cs="Times New Roman"/>
          <w:b/>
          <w:color w:val="4F81BD" w:themeColor="accent1"/>
          <w:lang w:eastAsia="ja-JP"/>
        </w:rPr>
        <w:t>Docenti coinvolti nel modulo didattico:</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rPr>
        <w:t>Docente titolare del corso</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 </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 </w:t>
      </w:r>
      <w:r w:rsidR="00D12DC5" w:rsidRPr="00053EFE">
        <w:rPr>
          <w:rFonts w:ascii="Times New Roman" w:hAnsi="Times New Roman" w:cs="Times New Roman"/>
          <w:b/>
          <w:color w:val="4F81BD" w:themeColor="accent1"/>
          <w:lang w:eastAsia="ja-JP"/>
        </w:rPr>
        <w:t xml:space="preserve">5) </w:t>
      </w:r>
      <w:r w:rsidRPr="00053EFE">
        <w:rPr>
          <w:rFonts w:ascii="Times New Roman" w:hAnsi="Times New Roman" w:cs="Times New Roman"/>
          <w:b/>
          <w:color w:val="4F81BD" w:themeColor="accent1"/>
          <w:lang w:eastAsia="ja-JP"/>
        </w:rPr>
        <w:t>Metodi didattici e modalità di esecuzione delle lezioni</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rPr>
        <w:t>All’interno di ogni singola lezione oltre alla didattica frontale, in cui verrà illustrato di volta in volta l’argomento da affrontare, è prevista lettura e discussione in classe di materiali didattici. Al termine del corso ci saranno attività seminariali con discussione degli elaborati in aula.</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i/>
          <w:iCs/>
        </w:rPr>
        <w:t>Pertanto la frequenza delle lezioni è vivamente consigliata.</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 </w:t>
      </w:r>
    </w:p>
    <w:p w:rsidR="008A681E" w:rsidRPr="00053EFE" w:rsidRDefault="00D12DC5" w:rsidP="00D12DC5">
      <w:pPr>
        <w:shd w:val="clear" w:color="auto" w:fill="FFFFFF"/>
        <w:spacing w:after="37" w:line="240" w:lineRule="auto"/>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t>6)</w:t>
      </w:r>
      <w:r w:rsidR="008A681E" w:rsidRPr="00053EFE">
        <w:rPr>
          <w:rFonts w:ascii="Times New Roman" w:hAnsi="Times New Roman" w:cs="Times New Roman"/>
          <w:b/>
          <w:color w:val="4F81BD" w:themeColor="accent1"/>
          <w:lang w:eastAsia="ja-JP"/>
        </w:rPr>
        <w:t> Materiale didattico</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rPr>
        <w:t xml:space="preserve">Il materiale didattico è costituito dai libri di testo consigliati, e dal materiale messo a disposizione degli studenti  frequentanti durante il corso della lezione e caricato nella bacheca on </w:t>
      </w:r>
      <w:proofErr w:type="spellStart"/>
      <w:r w:rsidRPr="00053EFE">
        <w:rPr>
          <w:rFonts w:ascii="Times New Roman" w:eastAsia="Times New Roman" w:hAnsi="Times New Roman" w:cs="Times New Roman"/>
        </w:rPr>
        <w:t>line</w:t>
      </w:r>
      <w:proofErr w:type="spellEnd"/>
      <w:r w:rsidRPr="00053EFE">
        <w:rPr>
          <w:rFonts w:ascii="Times New Roman" w:eastAsia="Times New Roman" w:hAnsi="Times New Roman" w:cs="Times New Roman"/>
        </w:rPr>
        <w:t>.</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 </w:t>
      </w:r>
    </w:p>
    <w:p w:rsidR="008A681E" w:rsidRPr="00053EFE" w:rsidRDefault="00D12DC5" w:rsidP="00D12DC5">
      <w:pPr>
        <w:shd w:val="clear" w:color="auto" w:fill="FFFFFF"/>
        <w:spacing w:after="37" w:line="240" w:lineRule="auto"/>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t xml:space="preserve">7) </w:t>
      </w:r>
      <w:r w:rsidR="008A681E" w:rsidRPr="00053EFE">
        <w:rPr>
          <w:rFonts w:ascii="Times New Roman" w:hAnsi="Times New Roman" w:cs="Times New Roman"/>
          <w:b/>
          <w:color w:val="4F81BD" w:themeColor="accent1"/>
          <w:lang w:eastAsia="ja-JP"/>
        </w:rPr>
        <w:t>Modalità di valutazione degli studenti</w:t>
      </w:r>
    </w:p>
    <w:p w:rsidR="008A681E" w:rsidRPr="00053EFE" w:rsidRDefault="00443605" w:rsidP="00443605">
      <w:pPr>
        <w:spacing w:after="0" w:line="240" w:lineRule="auto"/>
        <w:jc w:val="both"/>
        <w:rPr>
          <w:rFonts w:ascii="Times New Roman" w:eastAsia="Times New Roman" w:hAnsi="Times New Roman" w:cs="Times New Roman"/>
        </w:rPr>
      </w:pPr>
      <w:r w:rsidRPr="00053EFE">
        <w:rPr>
          <w:rFonts w:ascii="Times New Roman" w:eastAsia="Times New Roman" w:hAnsi="Times New Roman" w:cs="Times New Roman"/>
        </w:rPr>
        <w:t xml:space="preserve">L’esame consiste in un colloquio orale che </w:t>
      </w:r>
      <w:r w:rsidR="008A681E" w:rsidRPr="00053EFE">
        <w:rPr>
          <w:rFonts w:ascii="Times New Roman" w:eastAsia="Times New Roman" w:hAnsi="Times New Roman" w:cs="Times New Roman"/>
        </w:rPr>
        <w:t>mir</w:t>
      </w:r>
      <w:r w:rsidRPr="00053EFE">
        <w:rPr>
          <w:rFonts w:ascii="Times New Roman" w:eastAsia="Times New Roman" w:hAnsi="Times New Roman" w:cs="Times New Roman"/>
        </w:rPr>
        <w:t>i</w:t>
      </w:r>
      <w:r w:rsidR="008A681E" w:rsidRPr="00053EFE">
        <w:rPr>
          <w:rFonts w:ascii="Times New Roman" w:eastAsia="Times New Roman" w:hAnsi="Times New Roman" w:cs="Times New Roman"/>
        </w:rPr>
        <w:t xml:space="preserve"> a valutare il raggiungimento dei seguenti obiettivi didattici:</w:t>
      </w:r>
    </w:p>
    <w:p w:rsidR="008A681E" w:rsidRPr="00053EFE" w:rsidRDefault="008A681E" w:rsidP="00443605">
      <w:pPr>
        <w:shd w:val="clear" w:color="auto" w:fill="FFFFFF"/>
        <w:spacing w:after="0" w:line="240" w:lineRule="auto"/>
        <w:jc w:val="both"/>
        <w:rPr>
          <w:rFonts w:ascii="Times New Roman" w:eastAsia="Times New Roman" w:hAnsi="Times New Roman" w:cs="Times New Roman"/>
        </w:rPr>
      </w:pPr>
      <w:r w:rsidRPr="00053EFE">
        <w:rPr>
          <w:rFonts w:ascii="Times New Roman" w:eastAsia="Times New Roman" w:hAnsi="Times New Roman" w:cs="Times New Roman"/>
        </w:rPr>
        <w:t>- Conoscenza dei principali problemi del pensiero ermeneutico,</w:t>
      </w:r>
    </w:p>
    <w:p w:rsidR="008A681E" w:rsidRPr="00053EFE" w:rsidRDefault="008A681E" w:rsidP="00443605">
      <w:pPr>
        <w:shd w:val="clear" w:color="auto" w:fill="FFFFFF"/>
        <w:spacing w:after="0" w:line="240" w:lineRule="auto"/>
        <w:jc w:val="both"/>
        <w:rPr>
          <w:rFonts w:ascii="Times New Roman" w:eastAsia="Times New Roman" w:hAnsi="Times New Roman" w:cs="Times New Roman"/>
        </w:rPr>
      </w:pPr>
      <w:r w:rsidRPr="00053EFE">
        <w:rPr>
          <w:rFonts w:ascii="Times New Roman" w:eastAsia="Times New Roman" w:hAnsi="Times New Roman" w:cs="Times New Roman"/>
        </w:rPr>
        <w:t>-  Capacità di esporre le conoscenze acquisite.</w:t>
      </w:r>
    </w:p>
    <w:p w:rsidR="008A681E" w:rsidRPr="00053EFE" w:rsidRDefault="008A681E" w:rsidP="00443605">
      <w:pPr>
        <w:shd w:val="clear" w:color="auto" w:fill="FFFFFF"/>
        <w:spacing w:after="0" w:line="240" w:lineRule="auto"/>
        <w:jc w:val="both"/>
        <w:rPr>
          <w:rFonts w:ascii="Times New Roman" w:eastAsia="Times New Roman" w:hAnsi="Times New Roman" w:cs="Times New Roman"/>
        </w:rPr>
      </w:pPr>
      <w:r w:rsidRPr="00053EFE">
        <w:rPr>
          <w:rFonts w:ascii="Times New Roman" w:eastAsia="Times New Roman" w:hAnsi="Times New Roman" w:cs="Times New Roman"/>
        </w:rPr>
        <w:t>Lo studente viene valutato in base ai contenuti esposti, alla correttezza formale e dottrinale, alla capacità di argomentare le proprie tesi.</w:t>
      </w:r>
    </w:p>
    <w:p w:rsidR="00443605" w:rsidRPr="00053EFE" w:rsidRDefault="00443605" w:rsidP="00D12DC5">
      <w:pPr>
        <w:shd w:val="clear" w:color="auto" w:fill="FFFFFF"/>
        <w:spacing w:after="37" w:line="240" w:lineRule="auto"/>
        <w:jc w:val="both"/>
        <w:rPr>
          <w:rFonts w:ascii="Times New Roman" w:eastAsia="Times New Roman" w:hAnsi="Times New Roman" w:cs="Times New Roman"/>
        </w:rPr>
      </w:pPr>
    </w:p>
    <w:p w:rsidR="00053EFE" w:rsidRPr="00053EFE" w:rsidRDefault="00053EFE" w:rsidP="00D12DC5">
      <w:pPr>
        <w:shd w:val="clear" w:color="auto" w:fill="FFFFFF"/>
        <w:spacing w:after="37" w:line="240" w:lineRule="auto"/>
        <w:jc w:val="both"/>
        <w:rPr>
          <w:rFonts w:ascii="Times New Roman" w:eastAsia="Times New Roman" w:hAnsi="Times New Roman" w:cs="Times New Roman"/>
          <w:bCs/>
        </w:rPr>
      </w:pPr>
    </w:p>
    <w:p w:rsidR="00053EFE" w:rsidRPr="00053EFE" w:rsidRDefault="00053EFE" w:rsidP="00D12DC5">
      <w:pPr>
        <w:shd w:val="clear" w:color="auto" w:fill="FFFFFF"/>
        <w:spacing w:after="37" w:line="240" w:lineRule="auto"/>
        <w:jc w:val="both"/>
        <w:rPr>
          <w:rFonts w:ascii="Times New Roman" w:eastAsia="Times New Roman" w:hAnsi="Times New Roman" w:cs="Times New Roman"/>
          <w:bCs/>
        </w:rPr>
      </w:pPr>
    </w:p>
    <w:p w:rsidR="00D12DC5" w:rsidRPr="00053EFE" w:rsidRDefault="00D12DC5" w:rsidP="00D12DC5">
      <w:pPr>
        <w:shd w:val="clear" w:color="auto" w:fill="FFFFFF"/>
        <w:spacing w:after="37" w:line="240" w:lineRule="auto"/>
        <w:jc w:val="both"/>
        <w:rPr>
          <w:rFonts w:ascii="Times New Roman" w:eastAsia="Times New Roman" w:hAnsi="Times New Roman" w:cs="Times New Roman"/>
          <w:bCs/>
        </w:rPr>
      </w:pPr>
    </w:p>
    <w:p w:rsidR="008A681E" w:rsidRPr="00053EFE" w:rsidRDefault="00D12DC5" w:rsidP="00D12DC5">
      <w:pPr>
        <w:shd w:val="clear" w:color="auto" w:fill="FFFFFF"/>
        <w:spacing w:after="37" w:line="240" w:lineRule="auto"/>
        <w:jc w:val="both"/>
        <w:rPr>
          <w:rFonts w:ascii="Times New Roman" w:hAnsi="Times New Roman" w:cs="Times New Roman"/>
          <w:b/>
          <w:color w:val="4F81BD" w:themeColor="accent1"/>
          <w:lang w:eastAsia="ja-JP"/>
        </w:rPr>
      </w:pPr>
      <w:r w:rsidRPr="00053EFE">
        <w:rPr>
          <w:rFonts w:ascii="Times New Roman" w:hAnsi="Times New Roman" w:cs="Times New Roman"/>
          <w:b/>
          <w:color w:val="4F81BD" w:themeColor="accent1"/>
          <w:lang w:eastAsia="ja-JP"/>
        </w:rPr>
        <w:t xml:space="preserve">8) </w:t>
      </w:r>
      <w:r w:rsidR="008A681E" w:rsidRPr="00053EFE">
        <w:rPr>
          <w:rFonts w:ascii="Times New Roman" w:hAnsi="Times New Roman" w:cs="Times New Roman"/>
          <w:b/>
          <w:color w:val="4F81BD" w:themeColor="accent1"/>
          <w:lang w:eastAsia="ja-JP"/>
        </w:rPr>
        <w:t>Modalità di prenotazione dell’esame e date degli appelli</w:t>
      </w:r>
    </w:p>
    <w:p w:rsidR="008A681E" w:rsidRPr="00053EFE" w:rsidRDefault="008A681E" w:rsidP="00D12DC5">
      <w:pPr>
        <w:shd w:val="clear" w:color="auto" w:fill="FFFFFF"/>
        <w:spacing w:after="37" w:line="240" w:lineRule="auto"/>
        <w:jc w:val="both"/>
        <w:rPr>
          <w:rFonts w:ascii="Times New Roman" w:eastAsia="Times New Roman" w:hAnsi="Times New Roman" w:cs="Times New Roman"/>
        </w:rPr>
      </w:pPr>
      <w:r w:rsidRPr="00053EFE">
        <w:rPr>
          <w:rFonts w:ascii="Times New Roman" w:eastAsia="Times New Roman" w:hAnsi="Times New Roman" w:cs="Times New Roman"/>
          <w:bCs/>
        </w:rPr>
        <w:t>Gli studenti possono prenotarsi per l’esame finale esclusivamente utilizzando le modalità previste dal sistema VOL</w:t>
      </w:r>
      <w:r w:rsidR="00053EFE">
        <w:rPr>
          <w:rFonts w:ascii="Times New Roman" w:eastAsia="Times New Roman" w:hAnsi="Times New Roman" w:cs="Times New Roman"/>
          <w:bCs/>
        </w:rPr>
        <w:t>.</w:t>
      </w:r>
    </w:p>
    <w:p w:rsidR="00D12DC5" w:rsidRPr="00053EFE" w:rsidRDefault="00D12DC5" w:rsidP="00D12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both"/>
        <w:rPr>
          <w:rFonts w:ascii="Times New Roman" w:eastAsia="Times New Roman" w:hAnsi="Times New Roman" w:cs="Times New Roman"/>
          <w:bCs/>
        </w:rPr>
      </w:pPr>
      <w:r w:rsidRPr="00053EFE">
        <w:rPr>
          <w:rFonts w:ascii="Times New Roman" w:eastAsia="Times New Roman" w:hAnsi="Times New Roman" w:cs="Times New Roman"/>
          <w:bCs/>
        </w:rPr>
        <w:t>Le date degli appelli saranno definite sulla base del calendario didattico di Facoltà 2017/8</w:t>
      </w:r>
    </w:p>
    <w:p w:rsidR="00D12DC5" w:rsidRPr="00053EFE" w:rsidRDefault="00D12DC5" w:rsidP="00D12DC5">
      <w:pPr>
        <w:shd w:val="clear" w:color="auto" w:fill="FFFFFF"/>
        <w:spacing w:after="0" w:line="240" w:lineRule="auto"/>
        <w:jc w:val="both"/>
        <w:rPr>
          <w:rFonts w:ascii="Times New Roman" w:eastAsia="Times New Roman" w:hAnsi="Times New Roman" w:cs="Times New Roman"/>
          <w:bCs/>
        </w:rPr>
      </w:pPr>
    </w:p>
    <w:sectPr w:rsidR="00D12DC5" w:rsidRPr="00053EFE" w:rsidSect="00E07A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8BE"/>
    <w:multiLevelType w:val="hybridMultilevel"/>
    <w:tmpl w:val="42B454DC"/>
    <w:lvl w:ilvl="0" w:tplc="FC90B780">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7E3F81"/>
    <w:multiLevelType w:val="multilevel"/>
    <w:tmpl w:val="FAF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useFELayout/>
  </w:compat>
  <w:rsids>
    <w:rsidRoot w:val="00DC4888"/>
    <w:rsid w:val="00045ED8"/>
    <w:rsid w:val="00053EFE"/>
    <w:rsid w:val="00084B2F"/>
    <w:rsid w:val="000C781D"/>
    <w:rsid w:val="00286724"/>
    <w:rsid w:val="002E5B31"/>
    <w:rsid w:val="00443605"/>
    <w:rsid w:val="00541029"/>
    <w:rsid w:val="005B5C8D"/>
    <w:rsid w:val="008A681E"/>
    <w:rsid w:val="00B27BB9"/>
    <w:rsid w:val="00B427ED"/>
    <w:rsid w:val="00C72AA3"/>
    <w:rsid w:val="00D12DC5"/>
    <w:rsid w:val="00DC4888"/>
    <w:rsid w:val="00E07A51"/>
    <w:rsid w:val="00E874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7A51"/>
  </w:style>
  <w:style w:type="paragraph" w:styleId="Titolo1">
    <w:name w:val="heading 1"/>
    <w:basedOn w:val="Normale"/>
    <w:next w:val="Normale"/>
    <w:link w:val="Titolo1Carattere"/>
    <w:uiPriority w:val="9"/>
    <w:qFormat/>
    <w:rsid w:val="00286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2E5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681E"/>
    <w:pPr>
      <w:ind w:left="720"/>
      <w:contextualSpacing/>
    </w:pPr>
    <w:rPr>
      <w:rFonts w:ascii="Calibri" w:eastAsia="Calibri" w:hAnsi="Calibri" w:cs="Times New Roman"/>
      <w:lang w:eastAsia="en-US"/>
    </w:rPr>
  </w:style>
  <w:style w:type="paragraph" w:customStyle="1" w:styleId="Default">
    <w:name w:val="Default"/>
    <w:rsid w:val="008A68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eWeb">
    <w:name w:val="Normal (Web)"/>
    <w:basedOn w:val="Normale"/>
    <w:uiPriority w:val="99"/>
    <w:rsid w:val="008A681E"/>
    <w:pPr>
      <w:spacing w:beforeLines="1" w:afterLines="1" w:line="240" w:lineRule="auto"/>
    </w:pPr>
    <w:rPr>
      <w:rFonts w:ascii="Times" w:eastAsia="MS Mincho" w:hAnsi="Times" w:cs="Times New Roman"/>
      <w:sz w:val="20"/>
      <w:szCs w:val="20"/>
    </w:rPr>
  </w:style>
  <w:style w:type="paragraph" w:styleId="Testofumetto">
    <w:name w:val="Balloon Text"/>
    <w:basedOn w:val="Normale"/>
    <w:link w:val="TestofumettoCarattere"/>
    <w:uiPriority w:val="99"/>
    <w:semiHidden/>
    <w:unhideWhenUsed/>
    <w:rsid w:val="008A68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81E"/>
    <w:rPr>
      <w:rFonts w:ascii="Tahoma" w:hAnsi="Tahoma" w:cs="Tahoma"/>
      <w:sz w:val="16"/>
      <w:szCs w:val="16"/>
    </w:rPr>
  </w:style>
  <w:style w:type="character" w:customStyle="1" w:styleId="Titolo2Carattere">
    <w:name w:val="Titolo 2 Carattere"/>
    <w:basedOn w:val="Carpredefinitoparagrafo"/>
    <w:link w:val="Titolo2"/>
    <w:uiPriority w:val="9"/>
    <w:rsid w:val="002E5B31"/>
    <w:rPr>
      <w:rFonts w:ascii="Times New Roman" w:eastAsia="Times New Roman" w:hAnsi="Times New Roman" w:cs="Times New Roman"/>
      <w:b/>
      <w:bCs/>
      <w:sz w:val="36"/>
      <w:szCs w:val="36"/>
    </w:rPr>
  </w:style>
  <w:style w:type="character" w:customStyle="1" w:styleId="authors">
    <w:name w:val="authors"/>
    <w:basedOn w:val="Carpredefinitoparagrafo"/>
    <w:rsid w:val="002E5B31"/>
  </w:style>
  <w:style w:type="character" w:styleId="Collegamentoipertestuale">
    <w:name w:val="Hyperlink"/>
    <w:basedOn w:val="Carpredefinitoparagrafo"/>
    <w:uiPriority w:val="99"/>
    <w:semiHidden/>
    <w:unhideWhenUsed/>
    <w:rsid w:val="002E5B31"/>
    <w:rPr>
      <w:color w:val="0000FF"/>
      <w:u w:val="single"/>
    </w:rPr>
  </w:style>
  <w:style w:type="character" w:customStyle="1" w:styleId="apple-converted-space">
    <w:name w:val="apple-converted-space"/>
    <w:basedOn w:val="Carpredefinitoparagrafo"/>
    <w:rsid w:val="002E5B31"/>
  </w:style>
  <w:style w:type="character" w:customStyle="1" w:styleId="author">
    <w:name w:val="author"/>
    <w:basedOn w:val="Carpredefinitoparagrafo"/>
    <w:rsid w:val="002E5B31"/>
  </w:style>
  <w:style w:type="character" w:customStyle="1" w:styleId="Titolo1Carattere">
    <w:name w:val="Titolo 1 Carattere"/>
    <w:basedOn w:val="Carpredefinitoparagrafo"/>
    <w:link w:val="Titolo1"/>
    <w:uiPriority w:val="9"/>
    <w:rsid w:val="00286724"/>
    <w:rPr>
      <w:rFonts w:asciiTheme="majorHAnsi" w:eastAsiaTheme="majorEastAsia" w:hAnsiTheme="majorHAnsi" w:cstheme="majorBidi"/>
      <w:b/>
      <w:bCs/>
      <w:color w:val="365F91" w:themeColor="accent1" w:themeShade="BF"/>
      <w:sz w:val="28"/>
      <w:szCs w:val="28"/>
    </w:rPr>
  </w:style>
  <w:style w:type="character" w:customStyle="1" w:styleId="verde">
    <w:name w:val="verde"/>
    <w:basedOn w:val="Carpredefinitoparagrafo"/>
    <w:rsid w:val="00286724"/>
  </w:style>
  <w:style w:type="character" w:styleId="Enfasigrassetto">
    <w:name w:val="Strong"/>
    <w:basedOn w:val="Carpredefinitoparagrafo"/>
    <w:uiPriority w:val="22"/>
    <w:qFormat/>
    <w:rsid w:val="00286724"/>
    <w:rPr>
      <w:b/>
      <w:bCs/>
    </w:rPr>
  </w:style>
  <w:style w:type="paragraph" w:styleId="PreformattatoHTML">
    <w:name w:val="HTML Preformatted"/>
    <w:basedOn w:val="Normale"/>
    <w:link w:val="PreformattatoHTMLCarattere"/>
    <w:uiPriority w:val="99"/>
    <w:semiHidden/>
    <w:unhideWhenUsed/>
    <w:rsid w:val="000C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C78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62228">
      <w:bodyDiv w:val="1"/>
      <w:marLeft w:val="0"/>
      <w:marRight w:val="0"/>
      <w:marTop w:val="0"/>
      <w:marBottom w:val="0"/>
      <w:divBdr>
        <w:top w:val="none" w:sz="0" w:space="0" w:color="auto"/>
        <w:left w:val="none" w:sz="0" w:space="0" w:color="auto"/>
        <w:bottom w:val="none" w:sz="0" w:space="0" w:color="auto"/>
        <w:right w:val="none" w:sz="0" w:space="0" w:color="auto"/>
      </w:divBdr>
      <w:divsChild>
        <w:div w:id="890843203">
          <w:marLeft w:val="0"/>
          <w:marRight w:val="0"/>
          <w:marTop w:val="0"/>
          <w:marBottom w:val="0"/>
          <w:divBdr>
            <w:top w:val="none" w:sz="0" w:space="0" w:color="auto"/>
            <w:left w:val="none" w:sz="0" w:space="0" w:color="auto"/>
            <w:bottom w:val="none" w:sz="0" w:space="0" w:color="auto"/>
            <w:right w:val="none" w:sz="0" w:space="0" w:color="auto"/>
          </w:divBdr>
        </w:div>
      </w:divsChild>
    </w:div>
    <w:div w:id="86120753">
      <w:bodyDiv w:val="1"/>
      <w:marLeft w:val="0"/>
      <w:marRight w:val="0"/>
      <w:marTop w:val="0"/>
      <w:marBottom w:val="0"/>
      <w:divBdr>
        <w:top w:val="none" w:sz="0" w:space="0" w:color="auto"/>
        <w:left w:val="none" w:sz="0" w:space="0" w:color="auto"/>
        <w:bottom w:val="none" w:sz="0" w:space="0" w:color="auto"/>
        <w:right w:val="none" w:sz="0" w:space="0" w:color="auto"/>
      </w:divBdr>
    </w:div>
    <w:div w:id="604919418">
      <w:bodyDiv w:val="1"/>
      <w:marLeft w:val="0"/>
      <w:marRight w:val="0"/>
      <w:marTop w:val="0"/>
      <w:marBottom w:val="0"/>
      <w:divBdr>
        <w:top w:val="none" w:sz="0" w:space="0" w:color="auto"/>
        <w:left w:val="none" w:sz="0" w:space="0" w:color="auto"/>
        <w:bottom w:val="none" w:sz="0" w:space="0" w:color="auto"/>
        <w:right w:val="none" w:sz="0" w:space="0" w:color="auto"/>
      </w:divBdr>
    </w:div>
    <w:div w:id="860781051">
      <w:bodyDiv w:val="1"/>
      <w:marLeft w:val="0"/>
      <w:marRight w:val="0"/>
      <w:marTop w:val="0"/>
      <w:marBottom w:val="0"/>
      <w:divBdr>
        <w:top w:val="none" w:sz="0" w:space="0" w:color="auto"/>
        <w:left w:val="none" w:sz="0" w:space="0" w:color="auto"/>
        <w:bottom w:val="none" w:sz="0" w:space="0" w:color="auto"/>
        <w:right w:val="none" w:sz="0" w:space="0" w:color="auto"/>
      </w:divBdr>
    </w:div>
    <w:div w:id="971712089">
      <w:bodyDiv w:val="1"/>
      <w:marLeft w:val="0"/>
      <w:marRight w:val="0"/>
      <w:marTop w:val="0"/>
      <w:marBottom w:val="0"/>
      <w:divBdr>
        <w:top w:val="none" w:sz="0" w:space="0" w:color="auto"/>
        <w:left w:val="none" w:sz="0" w:space="0" w:color="auto"/>
        <w:bottom w:val="none" w:sz="0" w:space="0" w:color="auto"/>
        <w:right w:val="none" w:sz="0" w:space="0" w:color="auto"/>
      </w:divBdr>
      <w:divsChild>
        <w:div w:id="518783299">
          <w:marLeft w:val="0"/>
          <w:marRight w:val="0"/>
          <w:marTop w:val="0"/>
          <w:marBottom w:val="0"/>
          <w:divBdr>
            <w:top w:val="none" w:sz="0" w:space="0" w:color="auto"/>
            <w:left w:val="none" w:sz="0" w:space="0" w:color="auto"/>
            <w:bottom w:val="none" w:sz="0" w:space="0" w:color="auto"/>
            <w:right w:val="none" w:sz="0" w:space="0" w:color="auto"/>
          </w:divBdr>
        </w:div>
        <w:div w:id="1737046895">
          <w:marLeft w:val="0"/>
          <w:marRight w:val="0"/>
          <w:marTop w:val="131"/>
          <w:marBottom w:val="0"/>
          <w:divBdr>
            <w:top w:val="none" w:sz="0" w:space="0" w:color="auto"/>
            <w:left w:val="none" w:sz="0" w:space="0" w:color="auto"/>
            <w:bottom w:val="none" w:sz="0" w:space="0" w:color="auto"/>
            <w:right w:val="none" w:sz="0" w:space="0" w:color="auto"/>
          </w:divBdr>
          <w:divsChild>
            <w:div w:id="2011368799">
              <w:marLeft w:val="0"/>
              <w:marRight w:val="0"/>
              <w:marTop w:val="0"/>
              <w:marBottom w:val="0"/>
              <w:divBdr>
                <w:top w:val="none" w:sz="0" w:space="0" w:color="auto"/>
                <w:left w:val="none" w:sz="0" w:space="0" w:color="auto"/>
                <w:bottom w:val="none" w:sz="0" w:space="0" w:color="auto"/>
                <w:right w:val="none" w:sz="0" w:space="0" w:color="auto"/>
              </w:divBdr>
            </w:div>
            <w:div w:id="2120444793">
              <w:marLeft w:val="0"/>
              <w:marRight w:val="0"/>
              <w:marTop w:val="0"/>
              <w:marBottom w:val="0"/>
              <w:divBdr>
                <w:top w:val="none" w:sz="0" w:space="0" w:color="auto"/>
                <w:left w:val="none" w:sz="0" w:space="0" w:color="auto"/>
                <w:bottom w:val="none" w:sz="0" w:space="0" w:color="auto"/>
                <w:right w:val="none" w:sz="0" w:space="0" w:color="auto"/>
              </w:divBdr>
            </w:div>
            <w:div w:id="990447569">
              <w:marLeft w:val="0"/>
              <w:marRight w:val="0"/>
              <w:marTop w:val="0"/>
              <w:marBottom w:val="0"/>
              <w:divBdr>
                <w:top w:val="none" w:sz="0" w:space="0" w:color="auto"/>
                <w:left w:val="none" w:sz="0" w:space="0" w:color="auto"/>
                <w:bottom w:val="none" w:sz="0" w:space="0" w:color="auto"/>
                <w:right w:val="none" w:sz="0" w:space="0" w:color="auto"/>
              </w:divBdr>
            </w:div>
            <w:div w:id="1620527509">
              <w:marLeft w:val="0"/>
              <w:marRight w:val="0"/>
              <w:marTop w:val="0"/>
              <w:marBottom w:val="0"/>
              <w:divBdr>
                <w:top w:val="none" w:sz="0" w:space="0" w:color="auto"/>
                <w:left w:val="none" w:sz="0" w:space="0" w:color="auto"/>
                <w:bottom w:val="none" w:sz="0" w:space="0" w:color="auto"/>
                <w:right w:val="none" w:sz="0" w:space="0" w:color="auto"/>
              </w:divBdr>
            </w:div>
            <w:div w:id="1052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5446">
      <w:bodyDiv w:val="1"/>
      <w:marLeft w:val="0"/>
      <w:marRight w:val="0"/>
      <w:marTop w:val="0"/>
      <w:marBottom w:val="0"/>
      <w:divBdr>
        <w:top w:val="none" w:sz="0" w:space="0" w:color="auto"/>
        <w:left w:val="none" w:sz="0" w:space="0" w:color="auto"/>
        <w:bottom w:val="none" w:sz="0" w:space="0" w:color="auto"/>
        <w:right w:val="none" w:sz="0" w:space="0" w:color="auto"/>
      </w:divBdr>
      <w:divsChild>
        <w:div w:id="490877857">
          <w:marLeft w:val="0"/>
          <w:marRight w:val="0"/>
          <w:marTop w:val="0"/>
          <w:marBottom w:val="0"/>
          <w:divBdr>
            <w:top w:val="none" w:sz="0" w:space="0" w:color="auto"/>
            <w:left w:val="none" w:sz="0" w:space="0" w:color="auto"/>
            <w:bottom w:val="none" w:sz="0" w:space="0" w:color="auto"/>
            <w:right w:val="none" w:sz="0" w:space="0" w:color="auto"/>
          </w:divBdr>
        </w:div>
        <w:div w:id="802312280">
          <w:marLeft w:val="0"/>
          <w:marRight w:val="0"/>
          <w:marTop w:val="131"/>
          <w:marBottom w:val="0"/>
          <w:divBdr>
            <w:top w:val="none" w:sz="0" w:space="0" w:color="auto"/>
            <w:left w:val="none" w:sz="0" w:space="0" w:color="auto"/>
            <w:bottom w:val="none" w:sz="0" w:space="0" w:color="auto"/>
            <w:right w:val="none" w:sz="0" w:space="0" w:color="auto"/>
          </w:divBdr>
          <w:divsChild>
            <w:div w:id="1275209068">
              <w:marLeft w:val="0"/>
              <w:marRight w:val="0"/>
              <w:marTop w:val="0"/>
              <w:marBottom w:val="0"/>
              <w:divBdr>
                <w:top w:val="none" w:sz="0" w:space="0" w:color="auto"/>
                <w:left w:val="none" w:sz="0" w:space="0" w:color="auto"/>
                <w:bottom w:val="none" w:sz="0" w:space="0" w:color="auto"/>
                <w:right w:val="none" w:sz="0" w:space="0" w:color="auto"/>
              </w:divBdr>
            </w:div>
            <w:div w:id="1098527652">
              <w:marLeft w:val="0"/>
              <w:marRight w:val="0"/>
              <w:marTop w:val="0"/>
              <w:marBottom w:val="0"/>
              <w:divBdr>
                <w:top w:val="none" w:sz="0" w:space="0" w:color="auto"/>
                <w:left w:val="none" w:sz="0" w:space="0" w:color="auto"/>
                <w:bottom w:val="none" w:sz="0" w:space="0" w:color="auto"/>
                <w:right w:val="none" w:sz="0" w:space="0" w:color="auto"/>
              </w:divBdr>
            </w:div>
            <w:div w:id="1046836438">
              <w:marLeft w:val="0"/>
              <w:marRight w:val="0"/>
              <w:marTop w:val="0"/>
              <w:marBottom w:val="0"/>
              <w:divBdr>
                <w:top w:val="none" w:sz="0" w:space="0" w:color="auto"/>
                <w:left w:val="none" w:sz="0" w:space="0" w:color="auto"/>
                <w:bottom w:val="none" w:sz="0" w:space="0" w:color="auto"/>
                <w:right w:val="none" w:sz="0" w:space="0" w:color="auto"/>
              </w:divBdr>
            </w:div>
            <w:div w:id="1770856984">
              <w:marLeft w:val="0"/>
              <w:marRight w:val="0"/>
              <w:marTop w:val="0"/>
              <w:marBottom w:val="0"/>
              <w:divBdr>
                <w:top w:val="none" w:sz="0" w:space="0" w:color="auto"/>
                <w:left w:val="none" w:sz="0" w:space="0" w:color="auto"/>
                <w:bottom w:val="none" w:sz="0" w:space="0" w:color="auto"/>
                <w:right w:val="none" w:sz="0" w:space="0" w:color="auto"/>
              </w:divBdr>
            </w:div>
            <w:div w:id="20334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4922">
      <w:bodyDiv w:val="1"/>
      <w:marLeft w:val="0"/>
      <w:marRight w:val="0"/>
      <w:marTop w:val="0"/>
      <w:marBottom w:val="0"/>
      <w:divBdr>
        <w:top w:val="none" w:sz="0" w:space="0" w:color="auto"/>
        <w:left w:val="none" w:sz="0" w:space="0" w:color="auto"/>
        <w:bottom w:val="none" w:sz="0" w:space="0" w:color="auto"/>
        <w:right w:val="none" w:sz="0" w:space="0" w:color="auto"/>
      </w:divBdr>
    </w:div>
    <w:div w:id="2086491419">
      <w:bodyDiv w:val="1"/>
      <w:marLeft w:val="0"/>
      <w:marRight w:val="0"/>
      <w:marTop w:val="0"/>
      <w:marBottom w:val="0"/>
      <w:divBdr>
        <w:top w:val="none" w:sz="0" w:space="0" w:color="auto"/>
        <w:left w:val="none" w:sz="0" w:space="0" w:color="auto"/>
        <w:bottom w:val="none" w:sz="0" w:space="0" w:color="auto"/>
        <w:right w:val="none" w:sz="0" w:space="0" w:color="auto"/>
      </w:divBdr>
      <w:divsChild>
        <w:div w:id="326327629">
          <w:marLeft w:val="0"/>
          <w:marRight w:val="0"/>
          <w:marTop w:val="47"/>
          <w:marBottom w:val="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ancoangeli.it/ricerca/risultati_autori.asp?codiceAutore=48612" TargetMode="External"/><Relationship Id="rId3" Type="http://schemas.openxmlformats.org/officeDocument/2006/relationships/styles" Target="styles.xml"/><Relationship Id="rId7" Type="http://schemas.openxmlformats.org/officeDocument/2006/relationships/hyperlink" Target="https://www.ibs.it/libri/autori/Angela%20Ales%20Bel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ancoangeli.it/ricerca/risultati_autori.asp?codiceAutore=149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4234-9566-4140-9F47-0C80E6EA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2017-06-08T08:12:00Z</dcterms:created>
  <dcterms:modified xsi:type="dcterms:W3CDTF">2017-06-08T08:12:00Z</dcterms:modified>
</cp:coreProperties>
</file>