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sz w:val="22"/>
          <w:szCs w:val="22"/>
          <w:lang w:eastAsia="ja-JP"/>
        </w:rPr>
      </w:pP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sz w:val="22"/>
          <w:szCs w:val="22"/>
          <w:lang w:eastAsia="ja-JP"/>
        </w:rPr>
      </w:pPr>
      <w:r>
        <w:rPr>
          <w:b/>
          <w:color w:val="000000"/>
          <w:sz w:val="22"/>
          <w:szCs w:val="22"/>
          <w:lang w:eastAsia="ja-JP"/>
        </w:rPr>
        <w:t>Programma di Storia della filosofia del Rinascimento</w:t>
      </w: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sz w:val="22"/>
          <w:szCs w:val="22"/>
          <w:lang w:eastAsia="ja-JP"/>
        </w:rPr>
      </w:pP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ja-JP"/>
        </w:rPr>
      </w:pPr>
    </w:p>
    <w:p w:rsidR="00E03016" w:rsidRDefault="00445D3D"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ja-JP"/>
        </w:rPr>
      </w:pPr>
      <w:r>
        <w:rPr>
          <w:color w:val="000000"/>
          <w:sz w:val="22"/>
          <w:szCs w:val="22"/>
          <w:lang w:eastAsia="ja-JP"/>
        </w:rPr>
        <w:t xml:space="preserve">A.A. 2016-17 </w:t>
      </w:r>
      <w:r w:rsidR="00E03016">
        <w:rPr>
          <w:color w:val="000000"/>
          <w:sz w:val="22"/>
          <w:szCs w:val="22"/>
          <w:lang w:eastAsia="ja-JP"/>
        </w:rPr>
        <w:t xml:space="preserve"> docente titolare: Prof. </w:t>
      </w:r>
      <w:proofErr w:type="spellStart"/>
      <w:r w:rsidR="00E03016">
        <w:rPr>
          <w:color w:val="000000"/>
          <w:sz w:val="22"/>
          <w:szCs w:val="22"/>
          <w:lang w:eastAsia="ja-JP"/>
        </w:rPr>
        <w:t>ssa</w:t>
      </w:r>
      <w:proofErr w:type="spellEnd"/>
      <w:r w:rsidR="00E03016">
        <w:rPr>
          <w:color w:val="000000"/>
          <w:sz w:val="22"/>
          <w:szCs w:val="22"/>
          <w:lang w:eastAsia="ja-JP"/>
        </w:rPr>
        <w:t xml:space="preserve"> Luana Rizzo</w:t>
      </w: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ja-JP"/>
        </w:rPr>
      </w:pPr>
      <w:r>
        <w:rPr>
          <w:color w:val="000000"/>
          <w:sz w:val="22"/>
          <w:szCs w:val="22"/>
          <w:lang w:eastAsia="ja-JP"/>
        </w:rPr>
        <w:t>Semestre I</w:t>
      </w: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ja-JP"/>
        </w:rPr>
      </w:pPr>
      <w:r>
        <w:rPr>
          <w:color w:val="000000"/>
          <w:sz w:val="22"/>
          <w:szCs w:val="22"/>
          <w:lang w:eastAsia="ja-JP"/>
        </w:rPr>
        <w:t>Crediti 12</w:t>
      </w: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ja-JP"/>
        </w:rPr>
      </w:pP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eastAsia="ja-JP"/>
        </w:rPr>
      </w:pPr>
      <w:r>
        <w:rPr>
          <w:b/>
          <w:sz w:val="22"/>
          <w:szCs w:val="22"/>
          <w:lang w:eastAsia="ja-JP"/>
        </w:rPr>
        <w:t>1.Presentazione e obiettivi del corso:</w:t>
      </w: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i/>
          <w:sz w:val="22"/>
          <w:szCs w:val="22"/>
          <w:lang w:eastAsia="ja-JP"/>
        </w:rPr>
        <w:t>Magia, esoterismo ed ermetismo nel Rinascimento</w:t>
      </w:r>
      <w:r>
        <w:rPr>
          <w:sz w:val="22"/>
          <w:szCs w:val="22"/>
          <w:lang w:eastAsia="ja-JP"/>
        </w:rPr>
        <w:t>.</w:t>
      </w:r>
    </w:p>
    <w:p w:rsidR="00E03016" w:rsidRDefault="00E03016" w:rsidP="00E03016">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p>
    <w:p w:rsidR="00E03016" w:rsidRDefault="00E03016" w:rsidP="00E03016">
      <w:pPr>
        <w:widowControl w:val="0"/>
        <w:autoSpaceDE w:val="0"/>
        <w:autoSpaceDN w:val="0"/>
        <w:adjustRightInd w:val="0"/>
        <w:spacing w:after="80" w:line="360" w:lineRule="atLeast"/>
        <w:jc w:val="both"/>
        <w:rPr>
          <w:color w:val="5D5D5D"/>
          <w:sz w:val="22"/>
          <w:szCs w:val="22"/>
        </w:rPr>
      </w:pPr>
      <w:r>
        <w:rPr>
          <w:sz w:val="22"/>
          <w:szCs w:val="22"/>
        </w:rPr>
        <w:t>Introduzione alla Storia della filosofia del Rinascimento.</w:t>
      </w:r>
    </w:p>
    <w:p w:rsidR="00E03016" w:rsidRDefault="00E03016" w:rsidP="00E03016">
      <w:pPr>
        <w:widowControl w:val="0"/>
        <w:autoSpaceDE w:val="0"/>
        <w:autoSpaceDN w:val="0"/>
        <w:adjustRightInd w:val="0"/>
        <w:spacing w:after="80" w:line="240" w:lineRule="atLeast"/>
        <w:jc w:val="both"/>
        <w:rPr>
          <w:sz w:val="22"/>
          <w:szCs w:val="22"/>
        </w:rPr>
      </w:pPr>
      <w:r>
        <w:rPr>
          <w:sz w:val="22"/>
          <w:szCs w:val="22"/>
        </w:rPr>
        <w:t xml:space="preserve">Il corso si propone di presentare nella prima parte una sintesi dello sviluppo storico del pensiero filosofico del Rinascimento. </w:t>
      </w:r>
    </w:p>
    <w:p w:rsidR="00E03016" w:rsidRDefault="00E03016" w:rsidP="00E03016">
      <w:pPr>
        <w:shd w:val="clear" w:color="auto" w:fill="FFFFFF"/>
        <w:spacing w:line="240" w:lineRule="atLeast"/>
        <w:jc w:val="both"/>
        <w:rPr>
          <w:color w:val="000000"/>
          <w:sz w:val="22"/>
          <w:szCs w:val="22"/>
        </w:rPr>
      </w:pPr>
    </w:p>
    <w:p w:rsidR="00E03016" w:rsidRDefault="00E03016" w:rsidP="00E03016">
      <w:pPr>
        <w:shd w:val="clear" w:color="auto" w:fill="FFFFFF"/>
        <w:spacing w:line="240" w:lineRule="atLeast"/>
        <w:jc w:val="both"/>
        <w:rPr>
          <w:color w:val="000000"/>
          <w:sz w:val="22"/>
          <w:szCs w:val="22"/>
        </w:rPr>
      </w:pPr>
      <w:r>
        <w:rPr>
          <w:color w:val="000000"/>
          <w:sz w:val="22"/>
          <w:szCs w:val="22"/>
        </w:rPr>
        <w:t xml:space="preserve">Nella seconda parte del corso si prenderanno in esame alcuni classici per dimostrare </w:t>
      </w:r>
      <w:r>
        <w:rPr>
          <w:szCs w:val="24"/>
        </w:rPr>
        <w:t>l’influenza che l’orfismo, l’ermetismo, la magia e l’astrologia esercitano nella descrizione degli eventi naturali.</w:t>
      </w:r>
    </w:p>
    <w:p w:rsidR="00E03016" w:rsidRDefault="00E03016" w:rsidP="00E03016">
      <w:pPr>
        <w:widowControl w:val="0"/>
        <w:autoSpaceDE w:val="0"/>
        <w:autoSpaceDN w:val="0"/>
        <w:adjustRightInd w:val="0"/>
        <w:spacing w:after="80" w:line="360" w:lineRule="atLeast"/>
        <w:jc w:val="both"/>
        <w:rPr>
          <w:sz w:val="22"/>
          <w:szCs w:val="22"/>
        </w:rPr>
      </w:pPr>
      <w:r>
        <w:rPr>
          <w:sz w:val="22"/>
          <w:szCs w:val="22"/>
        </w:rPr>
        <w:t>Bibliografia:</w:t>
      </w:r>
    </w:p>
    <w:p w:rsidR="00E03016" w:rsidRDefault="00E03016" w:rsidP="00E03016">
      <w:pPr>
        <w:widowControl w:val="0"/>
        <w:autoSpaceDE w:val="0"/>
        <w:autoSpaceDN w:val="0"/>
        <w:adjustRightInd w:val="0"/>
        <w:spacing w:line="360" w:lineRule="atLeast"/>
        <w:jc w:val="both"/>
        <w:rPr>
          <w:sz w:val="22"/>
          <w:szCs w:val="22"/>
        </w:rPr>
      </w:pPr>
      <w:r>
        <w:rPr>
          <w:b/>
          <w:sz w:val="22"/>
          <w:szCs w:val="22"/>
        </w:rPr>
        <w:t>Manuale</w:t>
      </w:r>
      <w:r>
        <w:rPr>
          <w:sz w:val="22"/>
          <w:szCs w:val="22"/>
        </w:rPr>
        <w:t>:</w:t>
      </w:r>
    </w:p>
    <w:p w:rsidR="00E03016" w:rsidRDefault="00E03016" w:rsidP="00E03016">
      <w:pPr>
        <w:widowControl w:val="0"/>
        <w:autoSpaceDE w:val="0"/>
        <w:autoSpaceDN w:val="0"/>
        <w:adjustRightInd w:val="0"/>
        <w:spacing w:line="360" w:lineRule="atLeast"/>
        <w:jc w:val="both"/>
        <w:rPr>
          <w:color w:val="5D5D5D"/>
          <w:sz w:val="22"/>
          <w:szCs w:val="22"/>
        </w:rPr>
      </w:pP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Pr>
          <w:color w:val="000000"/>
          <w:sz w:val="22"/>
          <w:szCs w:val="22"/>
        </w:rPr>
        <w:t xml:space="preserve">N. </w:t>
      </w:r>
      <w:proofErr w:type="spellStart"/>
      <w:r>
        <w:rPr>
          <w:color w:val="000000"/>
          <w:sz w:val="22"/>
          <w:szCs w:val="22"/>
        </w:rPr>
        <w:t>Abbagnano</w:t>
      </w:r>
      <w:proofErr w:type="spellEnd"/>
      <w:r>
        <w:rPr>
          <w:color w:val="000000"/>
          <w:sz w:val="22"/>
          <w:szCs w:val="22"/>
        </w:rPr>
        <w:t xml:space="preserve">, </w:t>
      </w:r>
      <w:r>
        <w:rPr>
          <w:i/>
          <w:color w:val="000000"/>
          <w:sz w:val="22"/>
          <w:szCs w:val="22"/>
        </w:rPr>
        <w:t>Storia della filosofia</w:t>
      </w:r>
      <w:r>
        <w:rPr>
          <w:color w:val="000000"/>
          <w:sz w:val="22"/>
          <w:szCs w:val="22"/>
        </w:rPr>
        <w:t xml:space="preserve">, Torino, Utet, 1993, v. II e v. III.  È richiesta la conoscenza dei seguenti autori: </w:t>
      </w:r>
      <w:proofErr w:type="spellStart"/>
      <w:r>
        <w:rPr>
          <w:color w:val="000000"/>
          <w:sz w:val="22"/>
          <w:szCs w:val="22"/>
        </w:rPr>
        <w:t>Cusano</w:t>
      </w:r>
      <w:proofErr w:type="spellEnd"/>
      <w:r>
        <w:rPr>
          <w:color w:val="000000"/>
          <w:sz w:val="22"/>
          <w:szCs w:val="22"/>
        </w:rPr>
        <w:t xml:space="preserve">, </w:t>
      </w:r>
      <w:proofErr w:type="spellStart"/>
      <w:r>
        <w:rPr>
          <w:color w:val="000000"/>
          <w:sz w:val="22"/>
          <w:szCs w:val="22"/>
        </w:rPr>
        <w:t>Ficino</w:t>
      </w:r>
      <w:proofErr w:type="spellEnd"/>
      <w:r>
        <w:rPr>
          <w:color w:val="000000"/>
          <w:sz w:val="22"/>
          <w:szCs w:val="22"/>
        </w:rPr>
        <w:t xml:space="preserve">, </w:t>
      </w:r>
      <w:proofErr w:type="spellStart"/>
      <w:r>
        <w:rPr>
          <w:color w:val="000000"/>
          <w:sz w:val="22"/>
          <w:szCs w:val="22"/>
        </w:rPr>
        <w:t>Pico</w:t>
      </w:r>
      <w:proofErr w:type="spellEnd"/>
      <w:r>
        <w:rPr>
          <w:color w:val="000000"/>
          <w:sz w:val="22"/>
          <w:szCs w:val="22"/>
        </w:rPr>
        <w:t xml:space="preserve"> della Mirandola, Bruno, </w:t>
      </w:r>
      <w:proofErr w:type="spellStart"/>
      <w:r>
        <w:rPr>
          <w:color w:val="000000"/>
          <w:sz w:val="22"/>
          <w:szCs w:val="22"/>
        </w:rPr>
        <w:t>Telesio</w:t>
      </w:r>
      <w:proofErr w:type="spellEnd"/>
      <w:r>
        <w:rPr>
          <w:color w:val="000000"/>
          <w:sz w:val="22"/>
          <w:szCs w:val="22"/>
        </w:rPr>
        <w:t xml:space="preserve">, Campanella, </w:t>
      </w:r>
      <w:proofErr w:type="spellStart"/>
      <w:r>
        <w:rPr>
          <w:color w:val="000000"/>
          <w:sz w:val="22"/>
          <w:szCs w:val="22"/>
        </w:rPr>
        <w:t>Montaigne</w:t>
      </w:r>
      <w:proofErr w:type="spellEnd"/>
      <w:r>
        <w:rPr>
          <w:color w:val="000000"/>
          <w:sz w:val="22"/>
          <w:szCs w:val="22"/>
        </w:rPr>
        <w:t xml:space="preserve">, Galilei, Bacone, Cartesio, </w:t>
      </w:r>
      <w:proofErr w:type="spellStart"/>
      <w:r>
        <w:rPr>
          <w:color w:val="000000"/>
          <w:sz w:val="22"/>
          <w:szCs w:val="22"/>
        </w:rPr>
        <w:t>Leibniz</w:t>
      </w:r>
      <w:proofErr w:type="spellEnd"/>
      <w:r>
        <w:rPr>
          <w:color w:val="000000"/>
          <w:sz w:val="22"/>
          <w:szCs w:val="22"/>
        </w:rPr>
        <w:t xml:space="preserve"> e </w:t>
      </w:r>
      <w:proofErr w:type="spellStart"/>
      <w:r>
        <w:rPr>
          <w:color w:val="000000"/>
          <w:sz w:val="22"/>
          <w:szCs w:val="22"/>
        </w:rPr>
        <w:t>Locke</w:t>
      </w:r>
      <w:proofErr w:type="spellEnd"/>
      <w:r>
        <w:rPr>
          <w:color w:val="000000"/>
          <w:sz w:val="22"/>
          <w:szCs w:val="22"/>
        </w:rPr>
        <w:t>.</w:t>
      </w:r>
    </w:p>
    <w:p w:rsidR="00E03016" w:rsidRDefault="00E03016" w:rsidP="00E03016">
      <w:pPr>
        <w:widowControl w:val="0"/>
        <w:autoSpaceDE w:val="0"/>
        <w:autoSpaceDN w:val="0"/>
        <w:adjustRightInd w:val="0"/>
        <w:spacing w:line="360" w:lineRule="atLeast"/>
        <w:jc w:val="both"/>
        <w:rPr>
          <w:b/>
          <w:sz w:val="22"/>
          <w:szCs w:val="22"/>
        </w:rPr>
      </w:pPr>
    </w:p>
    <w:p w:rsidR="00E03016" w:rsidRDefault="00E03016" w:rsidP="00E03016">
      <w:pPr>
        <w:widowControl w:val="0"/>
        <w:autoSpaceDE w:val="0"/>
        <w:autoSpaceDN w:val="0"/>
        <w:adjustRightInd w:val="0"/>
        <w:spacing w:line="360" w:lineRule="atLeast"/>
        <w:jc w:val="both"/>
        <w:rPr>
          <w:b/>
          <w:sz w:val="22"/>
          <w:szCs w:val="22"/>
        </w:rPr>
      </w:pPr>
      <w:r>
        <w:rPr>
          <w:b/>
          <w:sz w:val="22"/>
          <w:szCs w:val="22"/>
        </w:rPr>
        <w:t>Classici:</w:t>
      </w:r>
    </w:p>
    <w:p w:rsidR="00E03016" w:rsidRDefault="00E03016" w:rsidP="00E03016">
      <w:pPr>
        <w:widowControl w:val="0"/>
        <w:autoSpaceDE w:val="0"/>
        <w:autoSpaceDN w:val="0"/>
        <w:adjustRightInd w:val="0"/>
        <w:spacing w:line="360" w:lineRule="atLeast"/>
        <w:jc w:val="both"/>
        <w:rPr>
          <w:b/>
          <w:sz w:val="22"/>
          <w:szCs w:val="22"/>
        </w:rPr>
      </w:pPr>
    </w:p>
    <w:p w:rsidR="00E03016" w:rsidRDefault="00E03016" w:rsidP="00E03016">
      <w:pPr>
        <w:widowControl w:val="0"/>
        <w:autoSpaceDE w:val="0"/>
        <w:autoSpaceDN w:val="0"/>
        <w:adjustRightInd w:val="0"/>
        <w:spacing w:line="360" w:lineRule="atLeast"/>
        <w:jc w:val="both"/>
        <w:rPr>
          <w:sz w:val="22"/>
          <w:szCs w:val="22"/>
        </w:rPr>
      </w:pPr>
      <w:r>
        <w:rPr>
          <w:sz w:val="22"/>
          <w:szCs w:val="22"/>
        </w:rPr>
        <w:t xml:space="preserve">M. </w:t>
      </w:r>
      <w:proofErr w:type="spellStart"/>
      <w:r>
        <w:rPr>
          <w:sz w:val="22"/>
          <w:szCs w:val="22"/>
        </w:rPr>
        <w:t>Ficino</w:t>
      </w:r>
      <w:proofErr w:type="spellEnd"/>
      <w:r>
        <w:rPr>
          <w:sz w:val="22"/>
          <w:szCs w:val="22"/>
        </w:rPr>
        <w:t xml:space="preserve">, </w:t>
      </w:r>
      <w:r>
        <w:rPr>
          <w:rStyle w:val="st"/>
        </w:rPr>
        <w:t xml:space="preserve">Sulla </w:t>
      </w:r>
      <w:r>
        <w:rPr>
          <w:rStyle w:val="Enfasicorsivo"/>
        </w:rPr>
        <w:t>vita</w:t>
      </w:r>
      <w:r>
        <w:rPr>
          <w:rStyle w:val="st"/>
        </w:rPr>
        <w:t xml:space="preserve">, a cura di A. </w:t>
      </w:r>
      <w:proofErr w:type="spellStart"/>
      <w:r>
        <w:rPr>
          <w:rStyle w:val="Enfasicorsivo"/>
        </w:rPr>
        <w:t>Tarabochia</w:t>
      </w:r>
      <w:proofErr w:type="spellEnd"/>
      <w:r>
        <w:rPr>
          <w:rStyle w:val="Enfasicorsivo"/>
        </w:rPr>
        <w:t xml:space="preserve"> </w:t>
      </w:r>
      <w:proofErr w:type="spellStart"/>
      <w:r>
        <w:rPr>
          <w:rStyle w:val="Enfasicorsivo"/>
        </w:rPr>
        <w:t>Canavero</w:t>
      </w:r>
      <w:proofErr w:type="spellEnd"/>
      <w:r>
        <w:rPr>
          <w:rStyle w:val="st"/>
        </w:rPr>
        <w:t>, Milano, Rusconi, 1995 (passi scelti).</w:t>
      </w:r>
    </w:p>
    <w:p w:rsidR="00E03016" w:rsidRDefault="00E03016" w:rsidP="00E03016">
      <w:pPr>
        <w:widowControl w:val="0"/>
        <w:autoSpaceDE w:val="0"/>
        <w:autoSpaceDN w:val="0"/>
        <w:adjustRightInd w:val="0"/>
        <w:spacing w:line="360" w:lineRule="atLeast"/>
        <w:jc w:val="both"/>
      </w:pPr>
    </w:p>
    <w:p w:rsidR="00E03016" w:rsidRDefault="00E03016" w:rsidP="00E03016">
      <w:pPr>
        <w:widowControl w:val="0"/>
        <w:autoSpaceDE w:val="0"/>
        <w:autoSpaceDN w:val="0"/>
        <w:adjustRightInd w:val="0"/>
        <w:spacing w:line="360" w:lineRule="atLeast"/>
        <w:jc w:val="both"/>
        <w:rPr>
          <w:sz w:val="22"/>
          <w:szCs w:val="22"/>
        </w:rPr>
      </w:pPr>
      <w:r>
        <w:t>G. Bruno,</w:t>
      </w:r>
      <w:r>
        <w:rPr>
          <w:i/>
          <w:iCs/>
        </w:rPr>
        <w:t xml:space="preserve"> Opere magiche</w:t>
      </w:r>
      <w:r>
        <w:t xml:space="preserve">, edizione diretta da Michele </w:t>
      </w:r>
      <w:proofErr w:type="spellStart"/>
      <w:r>
        <w:t>Ciliberto</w:t>
      </w:r>
      <w:proofErr w:type="spellEnd"/>
      <w:r>
        <w:t xml:space="preserve">, a cura di S. Bassi, E. </w:t>
      </w:r>
      <w:proofErr w:type="spellStart"/>
      <w:r>
        <w:t>Scapparone</w:t>
      </w:r>
      <w:proofErr w:type="spellEnd"/>
      <w:r>
        <w:t xml:space="preserve">, N. </w:t>
      </w:r>
      <w:proofErr w:type="spellStart"/>
      <w:r>
        <w:t>Tirinnanzi</w:t>
      </w:r>
      <w:proofErr w:type="spellEnd"/>
      <w:r>
        <w:t xml:space="preserve">, Adelphi, Milano, 2000, (passi scelti dal De Magia e De </w:t>
      </w:r>
      <w:proofErr w:type="spellStart"/>
      <w:r>
        <w:t>vinculis</w:t>
      </w:r>
      <w:proofErr w:type="spellEnd"/>
      <w:r>
        <w:t>).</w:t>
      </w:r>
    </w:p>
    <w:p w:rsidR="00E03016" w:rsidRDefault="00E03016" w:rsidP="00E03016">
      <w:pPr>
        <w:shd w:val="clear" w:color="auto" w:fill="FFFFFF"/>
        <w:spacing w:line="240" w:lineRule="atLeast"/>
        <w:jc w:val="both"/>
      </w:pPr>
    </w:p>
    <w:p w:rsidR="00E03016" w:rsidRDefault="00E03016" w:rsidP="00E03016">
      <w:pPr>
        <w:shd w:val="clear" w:color="auto" w:fill="FFFFFF"/>
        <w:spacing w:line="240" w:lineRule="atLeast"/>
        <w:jc w:val="both"/>
        <w:rPr>
          <w:color w:val="000000"/>
          <w:sz w:val="22"/>
          <w:szCs w:val="22"/>
        </w:rPr>
      </w:pPr>
      <w:r>
        <w:t xml:space="preserve">T. Campanella, </w:t>
      </w:r>
      <w:r>
        <w:rPr>
          <w:rStyle w:val="Enfasicorsivo"/>
        </w:rPr>
        <w:t>Del senso delle cose e della magia</w:t>
      </w:r>
      <w:r>
        <w:t xml:space="preserve">, a cura di G. Ernst, </w:t>
      </w:r>
      <w:proofErr w:type="spellStart"/>
      <w:r>
        <w:t>Roma-Bari</w:t>
      </w:r>
      <w:proofErr w:type="spellEnd"/>
      <w:r>
        <w:t>, Laterza, 2007, (passi scelti).</w:t>
      </w:r>
    </w:p>
    <w:p w:rsidR="00E03016" w:rsidRDefault="00E03016" w:rsidP="00E03016">
      <w:pPr>
        <w:widowControl w:val="0"/>
        <w:autoSpaceDE w:val="0"/>
        <w:autoSpaceDN w:val="0"/>
        <w:adjustRightInd w:val="0"/>
        <w:spacing w:line="360" w:lineRule="atLeast"/>
        <w:jc w:val="both"/>
        <w:rPr>
          <w:sz w:val="22"/>
          <w:szCs w:val="22"/>
        </w:rPr>
      </w:pPr>
    </w:p>
    <w:p w:rsidR="00E03016" w:rsidRDefault="00E03016" w:rsidP="00E03016">
      <w:pPr>
        <w:widowControl w:val="0"/>
        <w:autoSpaceDE w:val="0"/>
        <w:autoSpaceDN w:val="0"/>
        <w:adjustRightInd w:val="0"/>
        <w:spacing w:after="80" w:line="360" w:lineRule="atLeast"/>
        <w:jc w:val="both"/>
        <w:rPr>
          <w:sz w:val="22"/>
          <w:szCs w:val="22"/>
        </w:rPr>
      </w:pPr>
      <w:r>
        <w:rPr>
          <w:b/>
          <w:sz w:val="22"/>
          <w:szCs w:val="22"/>
        </w:rPr>
        <w:t>Letteratura secondaria</w:t>
      </w:r>
      <w:r>
        <w:rPr>
          <w:sz w:val="22"/>
          <w:szCs w:val="22"/>
        </w:rPr>
        <w:t>:</w:t>
      </w:r>
    </w:p>
    <w:p w:rsidR="00E03016" w:rsidRDefault="00E03016" w:rsidP="00E03016">
      <w:pPr>
        <w:widowControl w:val="0"/>
        <w:autoSpaceDE w:val="0"/>
        <w:autoSpaceDN w:val="0"/>
        <w:adjustRightInd w:val="0"/>
        <w:spacing w:after="80" w:line="360" w:lineRule="atLeast"/>
        <w:jc w:val="both"/>
        <w:rPr>
          <w:sz w:val="22"/>
          <w:szCs w:val="22"/>
        </w:rPr>
      </w:pPr>
      <w:r>
        <w:rPr>
          <w:sz w:val="22"/>
          <w:szCs w:val="22"/>
        </w:rPr>
        <w:t xml:space="preserve">C. </w:t>
      </w:r>
      <w:proofErr w:type="spellStart"/>
      <w:r>
        <w:rPr>
          <w:sz w:val="22"/>
          <w:szCs w:val="22"/>
        </w:rPr>
        <w:t>Vasoli</w:t>
      </w:r>
      <w:proofErr w:type="spellEnd"/>
      <w:r>
        <w:rPr>
          <w:sz w:val="22"/>
          <w:szCs w:val="22"/>
        </w:rPr>
        <w:t xml:space="preserve">, </w:t>
      </w:r>
      <w:r>
        <w:rPr>
          <w:i/>
          <w:sz w:val="22"/>
          <w:szCs w:val="22"/>
        </w:rPr>
        <w:t>Le tradizioni magiche ed esoteriche nel Quattrocento</w:t>
      </w:r>
      <w:r>
        <w:rPr>
          <w:sz w:val="22"/>
          <w:szCs w:val="22"/>
        </w:rPr>
        <w:t xml:space="preserve">, in </w:t>
      </w:r>
      <w:r>
        <w:rPr>
          <w:i/>
          <w:sz w:val="22"/>
          <w:szCs w:val="22"/>
        </w:rPr>
        <w:t>Le filosofie del Rinascimento,</w:t>
      </w:r>
      <w:r>
        <w:rPr>
          <w:sz w:val="22"/>
          <w:szCs w:val="22"/>
        </w:rPr>
        <w:t xml:space="preserve"> a cura di P. C. </w:t>
      </w:r>
      <w:proofErr w:type="spellStart"/>
      <w:r>
        <w:rPr>
          <w:sz w:val="22"/>
          <w:szCs w:val="22"/>
        </w:rPr>
        <w:t>Pissavino</w:t>
      </w:r>
      <w:proofErr w:type="spellEnd"/>
      <w:r>
        <w:rPr>
          <w:sz w:val="22"/>
          <w:szCs w:val="22"/>
        </w:rPr>
        <w:t>, Milano, Paravia Bruno Mondadori, 2002, pp. 133-153.</w:t>
      </w:r>
    </w:p>
    <w:p w:rsidR="00E03016" w:rsidRDefault="00E03016" w:rsidP="00E03016">
      <w:pPr>
        <w:widowControl w:val="0"/>
        <w:autoSpaceDE w:val="0"/>
        <w:autoSpaceDN w:val="0"/>
        <w:adjustRightInd w:val="0"/>
        <w:spacing w:after="80" w:line="360" w:lineRule="atLeast"/>
        <w:jc w:val="both"/>
      </w:pPr>
    </w:p>
    <w:p w:rsidR="00E03016" w:rsidRDefault="00E03016" w:rsidP="00E03016">
      <w:pPr>
        <w:widowControl w:val="0"/>
        <w:autoSpaceDE w:val="0"/>
        <w:autoSpaceDN w:val="0"/>
        <w:adjustRightInd w:val="0"/>
        <w:spacing w:after="80" w:line="360" w:lineRule="atLeast"/>
        <w:jc w:val="both"/>
        <w:rPr>
          <w:sz w:val="22"/>
          <w:szCs w:val="22"/>
        </w:rPr>
      </w:pPr>
      <w:r>
        <w:t>V. P. Compagni,</w:t>
      </w:r>
      <w:r>
        <w:rPr>
          <w:i/>
        </w:rPr>
        <w:t xml:space="preserve"> I testi magici di Ermete, </w:t>
      </w:r>
      <w:r>
        <w:t xml:space="preserve">in </w:t>
      </w:r>
      <w:proofErr w:type="spellStart"/>
      <w:r>
        <w:rPr>
          <w:rStyle w:val="productdisplayproducttitle"/>
          <w:i/>
        </w:rPr>
        <w:t>Hermetism</w:t>
      </w:r>
      <w:proofErr w:type="spellEnd"/>
      <w:r>
        <w:rPr>
          <w:rStyle w:val="productdisplayproducttitle"/>
          <w:i/>
        </w:rPr>
        <w:t xml:space="preserve"> </w:t>
      </w:r>
      <w:proofErr w:type="spellStart"/>
      <w:r>
        <w:rPr>
          <w:rStyle w:val="productdisplayproducttitle"/>
          <w:i/>
        </w:rPr>
        <w:t>from</w:t>
      </w:r>
      <w:proofErr w:type="spellEnd"/>
      <w:r>
        <w:rPr>
          <w:rStyle w:val="productdisplayproducttitle"/>
          <w:i/>
        </w:rPr>
        <w:t xml:space="preserve"> Late </w:t>
      </w:r>
      <w:proofErr w:type="spellStart"/>
      <w:r>
        <w:rPr>
          <w:rStyle w:val="productdisplayproducttitle"/>
          <w:i/>
        </w:rPr>
        <w:t>Antiquity</w:t>
      </w:r>
      <w:proofErr w:type="spellEnd"/>
      <w:r>
        <w:rPr>
          <w:rStyle w:val="productdisplayproducttitle"/>
          <w:i/>
        </w:rPr>
        <w:t xml:space="preserve"> </w:t>
      </w:r>
      <w:proofErr w:type="spellStart"/>
      <w:r>
        <w:rPr>
          <w:rStyle w:val="productdisplayproducttitle"/>
          <w:i/>
        </w:rPr>
        <w:t>to</w:t>
      </w:r>
      <w:proofErr w:type="spellEnd"/>
      <w:r>
        <w:rPr>
          <w:rStyle w:val="productdisplayproducttitle"/>
          <w:i/>
        </w:rPr>
        <w:t xml:space="preserve"> </w:t>
      </w:r>
      <w:proofErr w:type="spellStart"/>
      <w:r>
        <w:rPr>
          <w:rStyle w:val="productdisplayproducttitle"/>
          <w:i/>
        </w:rPr>
        <w:t>Humanism</w:t>
      </w:r>
      <w:proofErr w:type="spellEnd"/>
      <w:r>
        <w:t>,</w:t>
      </w:r>
      <w:r w:rsidR="0095660B">
        <w:t xml:space="preserve"> </w:t>
      </w:r>
      <w:r>
        <w:t xml:space="preserve">a cura di </w:t>
      </w:r>
      <w:r>
        <w:rPr>
          <w:rStyle w:val="productdisplaycrh"/>
        </w:rPr>
        <w:t>P. Lucentini</w:t>
      </w:r>
      <w:r>
        <w:t xml:space="preserve">, </w:t>
      </w:r>
      <w:r>
        <w:rPr>
          <w:rStyle w:val="productdisplaycrh"/>
        </w:rPr>
        <w:t xml:space="preserve">I. </w:t>
      </w:r>
      <w:proofErr w:type="spellStart"/>
      <w:r>
        <w:rPr>
          <w:rStyle w:val="productdisplaycrh"/>
        </w:rPr>
        <w:t>Parri</w:t>
      </w:r>
      <w:proofErr w:type="spellEnd"/>
      <w:r>
        <w:t xml:space="preserve">, </w:t>
      </w:r>
      <w:r>
        <w:rPr>
          <w:rStyle w:val="productdisplaycrh"/>
        </w:rPr>
        <w:t xml:space="preserve">V. </w:t>
      </w:r>
      <w:proofErr w:type="spellStart"/>
      <w:r>
        <w:rPr>
          <w:rStyle w:val="productdisplaycrh"/>
        </w:rPr>
        <w:t>Perrone</w:t>
      </w:r>
      <w:proofErr w:type="spellEnd"/>
      <w:r>
        <w:rPr>
          <w:rStyle w:val="productdisplaycrh"/>
        </w:rPr>
        <w:t xml:space="preserve"> Compagni, </w:t>
      </w:r>
      <w:proofErr w:type="spellStart"/>
      <w:r>
        <w:rPr>
          <w:rStyle w:val="productdisplaycrh"/>
        </w:rPr>
        <w:t>Turnhout</w:t>
      </w:r>
      <w:proofErr w:type="spellEnd"/>
      <w:r>
        <w:rPr>
          <w:rStyle w:val="productdisplaycrh"/>
        </w:rPr>
        <w:t xml:space="preserve">, </w:t>
      </w:r>
      <w:proofErr w:type="spellStart"/>
      <w:r>
        <w:rPr>
          <w:rStyle w:val="productdisplaycrh"/>
        </w:rPr>
        <w:t>Brepols</w:t>
      </w:r>
      <w:proofErr w:type="spellEnd"/>
      <w:r>
        <w:rPr>
          <w:rStyle w:val="productdisplaycrh"/>
        </w:rPr>
        <w:t>, 2003, IV</w:t>
      </w:r>
      <w:r w:rsidR="0095660B">
        <w:rPr>
          <w:rStyle w:val="productdisplaycrh"/>
        </w:rPr>
        <w:t>,</w:t>
      </w:r>
      <w:r>
        <w:t xml:space="preserve"> </w:t>
      </w:r>
      <w:r>
        <w:rPr>
          <w:rStyle w:val="productdisplaycrh"/>
        </w:rPr>
        <w:t>pp. 505-533.</w:t>
      </w:r>
    </w:p>
    <w:p w:rsidR="00E03016" w:rsidRDefault="00E03016" w:rsidP="00E03016">
      <w:pPr>
        <w:widowControl w:val="0"/>
        <w:autoSpaceDE w:val="0"/>
        <w:autoSpaceDN w:val="0"/>
        <w:adjustRightInd w:val="0"/>
        <w:spacing w:after="80" w:line="360" w:lineRule="atLeast"/>
        <w:jc w:val="both"/>
        <w:rPr>
          <w:sz w:val="22"/>
          <w:szCs w:val="22"/>
        </w:rPr>
      </w:pPr>
    </w:p>
    <w:p w:rsidR="00E03016" w:rsidRDefault="00E03016" w:rsidP="00E03016">
      <w:pPr>
        <w:widowControl w:val="0"/>
        <w:autoSpaceDE w:val="0"/>
        <w:autoSpaceDN w:val="0"/>
        <w:adjustRightInd w:val="0"/>
        <w:spacing w:after="80" w:line="360" w:lineRule="atLeast"/>
        <w:rPr>
          <w:b/>
          <w:color w:val="000000"/>
          <w:sz w:val="22"/>
          <w:szCs w:val="22"/>
        </w:rPr>
      </w:pPr>
    </w:p>
    <w:p w:rsidR="00E03016" w:rsidRDefault="00E03016" w:rsidP="00E03016">
      <w:pPr>
        <w:widowControl w:val="0"/>
        <w:autoSpaceDE w:val="0"/>
        <w:autoSpaceDN w:val="0"/>
        <w:adjustRightInd w:val="0"/>
        <w:spacing w:after="80" w:line="360" w:lineRule="atLeast"/>
        <w:rPr>
          <w:b/>
          <w:color w:val="000000"/>
          <w:sz w:val="22"/>
          <w:szCs w:val="22"/>
        </w:rPr>
      </w:pPr>
      <w:r>
        <w:rPr>
          <w:b/>
          <w:color w:val="000000"/>
          <w:sz w:val="22"/>
          <w:szCs w:val="22"/>
        </w:rPr>
        <w:t>2) Conoscenze e abilità da acquisire</w:t>
      </w: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Pr>
          <w:sz w:val="22"/>
          <w:szCs w:val="22"/>
        </w:rPr>
        <w:lastRenderedPageBreak/>
        <w:t xml:space="preserve">L’insegnamento di Storia della filosofia del Rinascimento si propone di fornire allo studente gli strumenti conoscitivi che permettano di leggere e commentare autonomamente un testo filosofico e di presentarne i temi fondamentali in modo chiaro e preciso. Lo studio del manuale servirà a fornire le coordinate storiche e concettuali all’interno delle quali verranno situati i testi. Verrà avviato lo sviluppo della capacità di analizzare criticamente i testi, inserendoli nel loro contesto storico e individuandone i temi più rilevanti, di comunicare in modo appropriato con i colleghi studenti e con il docente le proprie argomentazioni, e di utilizzare risorse complementari a disposizione (motori di ricerca sul web, strumenti bibliografici) per creare un personale percorso di approfondimento. A tal fine una parte del corso solleciterà la discussione critica non solo per mezzo della lezione frontale ma attraverso la forma seminariale oppure la discussione di uno specifico argomento a cura dello studente per acquisire le seguenti competenze trasversali: </w:t>
      </w:r>
      <w:r>
        <w:rPr>
          <w:color w:val="000000"/>
          <w:sz w:val="22"/>
          <w:szCs w:val="22"/>
          <w:lang w:eastAsia="ja-JP"/>
        </w:rPr>
        <w:t>capacità di analizzare e sintetizzare le informazioni (acquisire, organizzare e riformulare dati e conoscenze provenienti da diverse fonti); capacità di comunicare efficacemente (trasmettere idee in forma sia orale sia scritta in modo chiaro e corretto, adeguate all'interlocutore); capacità di lavorare in gruppo (sapersi coordinare con altri integrando le competenze); capacità di sviluppare idee, progettarne e organizzarne la realizzazione; capacità di risolvere problemi (applicare in una situazione reale quanto appreso); capacità di formulare giudizi in autonomia.</w:t>
      </w:r>
    </w:p>
    <w:p w:rsidR="00E03016" w:rsidRDefault="00E03016" w:rsidP="00E03016">
      <w:pPr>
        <w:widowControl w:val="0"/>
        <w:autoSpaceDE w:val="0"/>
        <w:autoSpaceDN w:val="0"/>
        <w:adjustRightInd w:val="0"/>
        <w:spacing w:after="80" w:line="240" w:lineRule="atLeast"/>
        <w:rPr>
          <w:b/>
          <w:color w:val="000000"/>
          <w:sz w:val="22"/>
          <w:szCs w:val="22"/>
        </w:rPr>
      </w:pPr>
    </w:p>
    <w:p w:rsidR="00E03016" w:rsidRDefault="00E03016" w:rsidP="00E03016">
      <w:pPr>
        <w:widowControl w:val="0"/>
        <w:autoSpaceDE w:val="0"/>
        <w:autoSpaceDN w:val="0"/>
        <w:adjustRightInd w:val="0"/>
        <w:spacing w:after="80" w:line="240" w:lineRule="atLeast"/>
        <w:rPr>
          <w:b/>
          <w:color w:val="000000"/>
          <w:sz w:val="22"/>
          <w:szCs w:val="22"/>
        </w:rPr>
      </w:pPr>
      <w:r>
        <w:rPr>
          <w:b/>
          <w:color w:val="000000"/>
          <w:sz w:val="22"/>
          <w:szCs w:val="22"/>
        </w:rPr>
        <w:t>3) Prerequisiti:</w:t>
      </w:r>
    </w:p>
    <w:p w:rsidR="00E03016" w:rsidRDefault="00E03016" w:rsidP="00E03016">
      <w:pPr>
        <w:jc w:val="both"/>
        <w:rPr>
          <w:sz w:val="22"/>
          <w:szCs w:val="22"/>
        </w:rPr>
      </w:pPr>
      <w:r>
        <w:rPr>
          <w:sz w:val="22"/>
          <w:szCs w:val="22"/>
        </w:rPr>
        <w:t>Possono accedere a questo insegnamento gli studenti che abbiano almeno una conoscenza generale della terminologia filosofica. Trattandosi di insegnamento rivolto a studenti del I anno, si prescinderà dalla richiesta di conoscenze preliminari, ma i frequentanti saranno tenuti ad informarsi, mediante il manuale consigliato, sulle dottrine dei filosofi antichi menzionate nel corso delle lezioni e, mediante un Dizionario dei termini filosofici, sul significato di termini tecnici che verranno usati a lezione.</w:t>
      </w: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eastAsia="ja-JP"/>
        </w:rPr>
      </w:pP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eastAsia="ja-JP"/>
        </w:rPr>
      </w:pPr>
      <w:r>
        <w:rPr>
          <w:b/>
          <w:sz w:val="22"/>
          <w:szCs w:val="22"/>
          <w:lang w:eastAsia="ja-JP"/>
        </w:rPr>
        <w:t>4) Docenti coinvolti nel modulo didattico</w:t>
      </w: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ja-JP"/>
        </w:rPr>
      </w:pPr>
      <w:r>
        <w:rPr>
          <w:color w:val="000000"/>
          <w:sz w:val="22"/>
          <w:szCs w:val="22"/>
          <w:lang w:eastAsia="ja-JP"/>
        </w:rPr>
        <w:t>Oltre al titolare del corso, prof.ssa Luana Rizzo, potranno essere coinvolti nell’insegnamento in oggetto docenti esterni, che svilupperanno temi specifici dell’argomento studiato.</w:t>
      </w: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eastAsia="ja-JP"/>
        </w:rPr>
      </w:pP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u w:val="single"/>
          <w:lang w:eastAsia="ja-JP"/>
        </w:rPr>
      </w:pPr>
      <w:r>
        <w:rPr>
          <w:b/>
          <w:sz w:val="22"/>
          <w:szCs w:val="22"/>
          <w:lang w:eastAsia="ja-JP"/>
        </w:rPr>
        <w:t>5) Metodi didattici e modalità di esecuzione delle lezioni</w:t>
      </w: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ja-JP"/>
        </w:rPr>
      </w:pPr>
      <w:r>
        <w:rPr>
          <w:color w:val="000000"/>
          <w:sz w:val="22"/>
          <w:szCs w:val="22"/>
          <w:lang w:eastAsia="ja-JP"/>
        </w:rPr>
        <w:t>– didattica frontale</w:t>
      </w: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ja-JP"/>
        </w:rPr>
      </w:pPr>
      <w:r>
        <w:rPr>
          <w:color w:val="000000"/>
          <w:sz w:val="22"/>
          <w:szCs w:val="22"/>
          <w:lang w:eastAsia="ja-JP"/>
        </w:rPr>
        <w:t>– attività seminariale</w:t>
      </w: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ja-JP"/>
        </w:rPr>
      </w:pPr>
      <w:r>
        <w:rPr>
          <w:color w:val="000000"/>
          <w:sz w:val="22"/>
          <w:szCs w:val="22"/>
          <w:lang w:eastAsia="ja-JP"/>
        </w:rPr>
        <w:t>– lettura e discussione in aula di materiali</w:t>
      </w: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ja-JP"/>
        </w:rPr>
      </w:pPr>
      <w:r>
        <w:rPr>
          <w:color w:val="000000"/>
          <w:sz w:val="22"/>
          <w:szCs w:val="22"/>
          <w:lang w:eastAsia="ja-JP"/>
        </w:rPr>
        <w:t>‒ elaborazione di un testo scritto</w:t>
      </w: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ja-JP"/>
        </w:rPr>
      </w:pPr>
      <w:r>
        <w:rPr>
          <w:color w:val="000000"/>
          <w:sz w:val="22"/>
          <w:szCs w:val="22"/>
          <w:lang w:eastAsia="ja-JP"/>
        </w:rPr>
        <w:t>– lavori di gruppo.</w:t>
      </w: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eastAsia="ja-JP"/>
        </w:rPr>
      </w:pP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ja-JP"/>
        </w:rPr>
      </w:pPr>
      <w:r>
        <w:rPr>
          <w:color w:val="000000"/>
          <w:sz w:val="22"/>
          <w:szCs w:val="22"/>
          <w:lang w:eastAsia="ja-JP"/>
        </w:rPr>
        <w:t>L’insegnamento si compone di lezioni frontali e di insegnamento a carattere seminariale, che prevede il coinvolgimento diretto dello studente, chiamato ad approfondire un argomento del programma e a presentarlo al docente e ai colleghi.</w:t>
      </w: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ja-JP"/>
        </w:rPr>
      </w:pPr>
      <w:r>
        <w:rPr>
          <w:color w:val="000000"/>
          <w:sz w:val="22"/>
          <w:szCs w:val="22"/>
          <w:lang w:eastAsia="ja-JP"/>
        </w:rPr>
        <w:t xml:space="preserve">La frequenza delle lezioni è vivamente consigliata. </w:t>
      </w: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ja-JP"/>
        </w:rPr>
      </w:pP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2"/>
          <w:szCs w:val="22"/>
          <w:lang w:eastAsia="ja-JP"/>
        </w:rPr>
      </w:pPr>
      <w:r>
        <w:rPr>
          <w:b/>
          <w:color w:val="000000"/>
          <w:sz w:val="22"/>
          <w:szCs w:val="22"/>
          <w:lang w:eastAsia="ja-JP"/>
        </w:rPr>
        <w:t>6) Materiale didattico</w:t>
      </w: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ja-JP"/>
        </w:rPr>
      </w:pPr>
      <w:r>
        <w:rPr>
          <w:color w:val="000000"/>
          <w:sz w:val="22"/>
          <w:szCs w:val="22"/>
          <w:lang w:eastAsia="ja-JP"/>
        </w:rPr>
        <w:t>Il materiale didattico è costituito dai libri di testo consigliati e dal materiale messo a disposizione degli studenti  frequentanti durante il corso della lezione.</w:t>
      </w:r>
    </w:p>
    <w:p w:rsidR="00E03016" w:rsidRDefault="00E03016" w:rsidP="00E03016">
      <w:pPr>
        <w:widowControl w:val="0"/>
        <w:autoSpaceDE w:val="0"/>
        <w:autoSpaceDN w:val="0"/>
        <w:adjustRightInd w:val="0"/>
        <w:spacing w:after="80" w:line="360" w:lineRule="atLeast"/>
        <w:rPr>
          <w:color w:val="000000"/>
          <w:sz w:val="22"/>
          <w:szCs w:val="22"/>
        </w:rPr>
      </w:pP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eastAsia="ja-JP"/>
        </w:rPr>
      </w:pPr>
      <w:r>
        <w:rPr>
          <w:b/>
          <w:sz w:val="22"/>
          <w:szCs w:val="22"/>
          <w:lang w:eastAsia="ja-JP"/>
        </w:rPr>
        <w:t>7) Modalità di valutazione degli studenti</w:t>
      </w: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ja-JP"/>
        </w:rPr>
      </w:pPr>
      <w:r>
        <w:rPr>
          <w:color w:val="000000"/>
          <w:sz w:val="22"/>
          <w:szCs w:val="22"/>
          <w:lang w:eastAsia="ja-JP"/>
        </w:rPr>
        <w:t>a. Prova orale</w:t>
      </w: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ja-JP"/>
        </w:rPr>
      </w:pPr>
      <w:r>
        <w:rPr>
          <w:color w:val="000000"/>
          <w:sz w:val="22"/>
          <w:szCs w:val="22"/>
          <w:lang w:eastAsia="ja-JP"/>
        </w:rPr>
        <w:t xml:space="preserve">L’esame mira a valutare il raggiungimento dei seguenti obiettivi didattici: </w:t>
      </w: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ja-JP"/>
        </w:rPr>
      </w:pPr>
      <w:r>
        <w:rPr>
          <w:color w:val="000000"/>
          <w:sz w:val="22"/>
          <w:szCs w:val="22"/>
          <w:lang w:eastAsia="ja-JP"/>
        </w:rPr>
        <w:t>1.Conoscenza dei principali problemi del pensiero filosofico del Rinascimento.</w:t>
      </w: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ja-JP"/>
        </w:rPr>
      </w:pPr>
      <w:r>
        <w:rPr>
          <w:color w:val="000000"/>
          <w:sz w:val="22"/>
          <w:szCs w:val="22"/>
          <w:lang w:eastAsia="ja-JP"/>
        </w:rPr>
        <w:t>2. Conoscenza approfondita della terminologia filosofica e delle fonti.</w:t>
      </w: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ja-JP"/>
        </w:rPr>
      </w:pPr>
      <w:r>
        <w:rPr>
          <w:color w:val="000000"/>
          <w:sz w:val="22"/>
          <w:szCs w:val="22"/>
          <w:lang w:eastAsia="ja-JP"/>
        </w:rPr>
        <w:t>3. Capacità di esporre i risultati della propria ricerca.</w:t>
      </w: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ja-JP"/>
        </w:rPr>
      </w:pP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ja-JP"/>
        </w:rPr>
      </w:pPr>
      <w:r>
        <w:rPr>
          <w:color w:val="000000"/>
          <w:sz w:val="22"/>
          <w:szCs w:val="22"/>
          <w:lang w:eastAsia="ja-JP"/>
        </w:rPr>
        <w:t xml:space="preserve">Lo studente verrà valutato in base ai contenuti esposti, alla correttezza formale e dottrinale e alla capacità espositiva, nonché alla capacità di argomentare le proprie tesi. </w:t>
      </w: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ja-JP"/>
        </w:rPr>
      </w:pP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ja-JP"/>
        </w:rPr>
      </w:pPr>
      <w:r>
        <w:rPr>
          <w:sz w:val="22"/>
          <w:szCs w:val="22"/>
        </w:rPr>
        <w:t xml:space="preserve">Le attività seminariali, invece, permetteranno di valutare lo studente in base </w:t>
      </w:r>
      <w:r>
        <w:rPr>
          <w:color w:val="000000"/>
          <w:sz w:val="22"/>
          <w:szCs w:val="22"/>
          <w:lang w:eastAsia="ja-JP"/>
        </w:rPr>
        <w:t xml:space="preserve">alla </w:t>
      </w:r>
      <w:r>
        <w:rPr>
          <w:sz w:val="22"/>
          <w:szCs w:val="22"/>
        </w:rPr>
        <w:t xml:space="preserve">coerenza dei contenuti </w:t>
      </w:r>
      <w:r>
        <w:rPr>
          <w:color w:val="000000"/>
          <w:sz w:val="22"/>
          <w:szCs w:val="22"/>
          <w:lang w:eastAsia="ja-JP"/>
        </w:rPr>
        <w:t xml:space="preserve">, alla </w:t>
      </w:r>
      <w:r>
        <w:rPr>
          <w:sz w:val="22"/>
          <w:szCs w:val="22"/>
        </w:rPr>
        <w:lastRenderedPageBreak/>
        <w:t>capacità espositiva e proprietà di linguaggio</w:t>
      </w:r>
      <w:r>
        <w:rPr>
          <w:color w:val="000000"/>
          <w:sz w:val="22"/>
          <w:szCs w:val="22"/>
          <w:lang w:eastAsia="ja-JP"/>
        </w:rPr>
        <w:t xml:space="preserve">, al </w:t>
      </w:r>
      <w:r>
        <w:rPr>
          <w:sz w:val="22"/>
          <w:szCs w:val="22"/>
        </w:rPr>
        <w:t>ricorso a strumenti di supporto (</w:t>
      </w:r>
      <w:proofErr w:type="spellStart"/>
      <w:r>
        <w:rPr>
          <w:sz w:val="22"/>
          <w:szCs w:val="22"/>
        </w:rPr>
        <w:t>Powerpoint</w:t>
      </w:r>
      <w:proofErr w:type="spellEnd"/>
      <w:r>
        <w:rPr>
          <w:sz w:val="22"/>
          <w:szCs w:val="22"/>
        </w:rPr>
        <w:t xml:space="preserve">, </w:t>
      </w:r>
      <w:proofErr w:type="spellStart"/>
      <w:r>
        <w:rPr>
          <w:sz w:val="22"/>
          <w:szCs w:val="22"/>
        </w:rPr>
        <w:t>Handout</w:t>
      </w:r>
      <w:proofErr w:type="spellEnd"/>
      <w:r>
        <w:rPr>
          <w:sz w:val="22"/>
          <w:szCs w:val="22"/>
        </w:rPr>
        <w:t xml:space="preserve">, </w:t>
      </w:r>
      <w:proofErr w:type="spellStart"/>
      <w:r>
        <w:rPr>
          <w:sz w:val="22"/>
          <w:szCs w:val="22"/>
        </w:rPr>
        <w:t>Abstract</w:t>
      </w:r>
      <w:proofErr w:type="spellEnd"/>
      <w:r>
        <w:rPr>
          <w:sz w:val="22"/>
          <w:szCs w:val="22"/>
        </w:rPr>
        <w:t xml:space="preserve">, </w:t>
      </w:r>
      <w:proofErr w:type="spellStart"/>
      <w:r>
        <w:rPr>
          <w:sz w:val="22"/>
          <w:szCs w:val="22"/>
        </w:rPr>
        <w:t>etc</w:t>
      </w:r>
      <w:proofErr w:type="spellEnd"/>
      <w:r>
        <w:rPr>
          <w:sz w:val="22"/>
          <w:szCs w:val="22"/>
        </w:rPr>
        <w:t>), alla conoscenza dei testi originali e delle fonti</w:t>
      </w:r>
      <w:r>
        <w:rPr>
          <w:color w:val="000000"/>
          <w:sz w:val="22"/>
          <w:szCs w:val="22"/>
          <w:lang w:eastAsia="ja-JP"/>
        </w:rPr>
        <w:t xml:space="preserve">, alla </w:t>
      </w:r>
      <w:r>
        <w:rPr>
          <w:sz w:val="22"/>
          <w:szCs w:val="22"/>
        </w:rPr>
        <w:t xml:space="preserve">conoscenza della letteratura secondaria </w:t>
      </w:r>
      <w:r>
        <w:rPr>
          <w:color w:val="000000"/>
          <w:sz w:val="22"/>
          <w:szCs w:val="22"/>
          <w:lang w:eastAsia="ja-JP"/>
        </w:rPr>
        <w:t>e alla</w:t>
      </w:r>
      <w:r>
        <w:rPr>
          <w:sz w:val="22"/>
          <w:szCs w:val="22"/>
        </w:rPr>
        <w:t xml:space="preserve"> capacità di lavorare in gruppo.</w:t>
      </w: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lang w:eastAsia="ja-JP"/>
        </w:rPr>
      </w:pP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2"/>
          <w:szCs w:val="22"/>
          <w:lang w:eastAsia="ja-JP"/>
        </w:rPr>
      </w:pP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2"/>
          <w:szCs w:val="22"/>
          <w:lang w:eastAsia="ja-JP"/>
        </w:rPr>
      </w:pPr>
      <w:r>
        <w:rPr>
          <w:b/>
          <w:color w:val="000000"/>
          <w:sz w:val="22"/>
          <w:szCs w:val="22"/>
          <w:lang w:eastAsia="ja-JP"/>
        </w:rPr>
        <w:t>8) Modalità di prenotazione dell’esame e date degli appelli</w:t>
      </w: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ja-JP"/>
        </w:rPr>
      </w:pP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lang w:eastAsia="ja-JP"/>
        </w:rPr>
      </w:pPr>
      <w:r>
        <w:rPr>
          <w:color w:val="000000"/>
          <w:sz w:val="22"/>
          <w:szCs w:val="22"/>
          <w:lang w:eastAsia="ja-JP"/>
        </w:rPr>
        <w:t xml:space="preserve">Gli studenti possono prenotarsi per l’esame finale esclusivamente utilizzando le modalità previste dal sistema </w:t>
      </w:r>
      <w:proofErr w:type="spellStart"/>
      <w:r>
        <w:rPr>
          <w:color w:val="000000"/>
          <w:sz w:val="22"/>
          <w:szCs w:val="22"/>
          <w:lang w:eastAsia="ja-JP"/>
        </w:rPr>
        <w:t>VOL</w:t>
      </w:r>
      <w:proofErr w:type="spellEnd"/>
      <w:r>
        <w:rPr>
          <w:color w:val="000000"/>
          <w:sz w:val="22"/>
          <w:szCs w:val="22"/>
          <w:lang w:eastAsia="ja-JP"/>
        </w:rPr>
        <w:t>.</w:t>
      </w:r>
    </w:p>
    <w:p w:rsidR="00E03016" w:rsidRDefault="00E03016" w:rsidP="00E03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u w:val="single"/>
          <w:lang w:eastAsia="ja-JP"/>
        </w:rPr>
      </w:pPr>
      <w:r>
        <w:rPr>
          <w:color w:val="000000"/>
          <w:sz w:val="22"/>
          <w:szCs w:val="22"/>
          <w:lang w:eastAsia="ja-JP"/>
        </w:rPr>
        <w:t>Commissione d’esame</w:t>
      </w:r>
      <w:r>
        <w:rPr>
          <w:color w:val="000000"/>
          <w:sz w:val="22"/>
          <w:szCs w:val="22"/>
        </w:rPr>
        <w:t xml:space="preserve">: Prof. </w:t>
      </w:r>
      <w:proofErr w:type="spellStart"/>
      <w:r>
        <w:rPr>
          <w:color w:val="000000"/>
          <w:sz w:val="22"/>
          <w:szCs w:val="22"/>
        </w:rPr>
        <w:t>ssa</w:t>
      </w:r>
      <w:proofErr w:type="spellEnd"/>
      <w:r>
        <w:rPr>
          <w:color w:val="000000"/>
          <w:sz w:val="22"/>
          <w:szCs w:val="22"/>
        </w:rPr>
        <w:t xml:space="preserve"> Luana Rizzo (Presidente), Prof.ssa Adele </w:t>
      </w:r>
      <w:proofErr w:type="spellStart"/>
      <w:r>
        <w:rPr>
          <w:color w:val="000000"/>
          <w:sz w:val="22"/>
          <w:szCs w:val="22"/>
        </w:rPr>
        <w:t>Spedicati</w:t>
      </w:r>
      <w:proofErr w:type="spellEnd"/>
      <w:r>
        <w:rPr>
          <w:color w:val="000000"/>
          <w:sz w:val="22"/>
          <w:szCs w:val="22"/>
        </w:rPr>
        <w:t xml:space="preserve"> (membro effettivo), Prof. Antonio Quarta (membro effettivo).</w:t>
      </w:r>
      <w:r>
        <w:rPr>
          <w:rFonts w:eastAsia="MS Mincho" w:hAnsi="MS Mincho" w:hint="eastAsia"/>
          <w:color w:val="000000"/>
          <w:sz w:val="22"/>
          <w:szCs w:val="22"/>
        </w:rPr>
        <w:t> </w:t>
      </w:r>
    </w:p>
    <w:p w:rsidR="00E03016" w:rsidRDefault="00E03016" w:rsidP="00E03016"/>
    <w:p w:rsidR="00E03016" w:rsidRDefault="00E03016" w:rsidP="00E03016"/>
    <w:p w:rsidR="00306B86" w:rsidRDefault="00306B86"/>
    <w:sectPr w:rsidR="00306B86" w:rsidSect="00306B8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03016"/>
    <w:rsid w:val="00306B86"/>
    <w:rsid w:val="00362E78"/>
    <w:rsid w:val="00445D3D"/>
    <w:rsid w:val="0095660B"/>
    <w:rsid w:val="00E030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3016"/>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roductdisplayproducttitle">
    <w:name w:val="productdisplay_producttitle"/>
    <w:basedOn w:val="Carpredefinitoparagrafo"/>
    <w:rsid w:val="00E03016"/>
  </w:style>
  <w:style w:type="character" w:customStyle="1" w:styleId="productdisplaycrh">
    <w:name w:val="productdisplay_crh"/>
    <w:basedOn w:val="Carpredefinitoparagrafo"/>
    <w:rsid w:val="00E03016"/>
  </w:style>
  <w:style w:type="character" w:customStyle="1" w:styleId="st">
    <w:name w:val="st"/>
    <w:basedOn w:val="Carpredefinitoparagrafo"/>
    <w:rsid w:val="00E03016"/>
  </w:style>
  <w:style w:type="character" w:styleId="Enfasicorsivo">
    <w:name w:val="Emphasis"/>
    <w:basedOn w:val="Carpredefinitoparagrafo"/>
    <w:uiPriority w:val="20"/>
    <w:qFormat/>
    <w:rsid w:val="00E03016"/>
    <w:rPr>
      <w:i/>
      <w:iCs/>
    </w:rPr>
  </w:style>
</w:styles>
</file>

<file path=word/webSettings.xml><?xml version="1.0" encoding="utf-8"?>
<w:webSettings xmlns:r="http://schemas.openxmlformats.org/officeDocument/2006/relationships" xmlns:w="http://schemas.openxmlformats.org/wordprocessingml/2006/main">
  <w:divs>
    <w:div w:id="55234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895</Words>
  <Characters>5104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2016-05-09T15:39:00Z</dcterms:created>
  <dcterms:modified xsi:type="dcterms:W3CDTF">2016-05-09T15:57:00Z</dcterms:modified>
</cp:coreProperties>
</file>