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C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Corso di insegnamento “STORIA </w:t>
      </w:r>
      <w:r w:rsidR="002A1B99">
        <w:rPr>
          <w:rFonts w:ascii="Times" w:hAnsi="Times" w:cs="Times"/>
          <w:color w:val="000000"/>
          <w:szCs w:val="23"/>
          <w:lang w:eastAsia="ja-JP"/>
        </w:rPr>
        <w:tab/>
        <w:t>DEL PENSIERO POLITICO E MEDIEVALE</w:t>
      </w:r>
      <w:r w:rsidRPr="002A1B99">
        <w:rPr>
          <w:rFonts w:ascii="Times" w:hAnsi="Times" w:cs="Times"/>
          <w:color w:val="000000"/>
          <w:szCs w:val="23"/>
          <w:lang w:eastAsia="ja-JP"/>
        </w:rPr>
        <w:t>”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Corso di Laurea in Scienze Filosofiche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A1B99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>
        <w:rPr>
          <w:rFonts w:ascii="Times" w:hAnsi="Times" w:cs="Times"/>
          <w:color w:val="000000"/>
          <w:szCs w:val="23"/>
          <w:lang w:eastAsia="ja-JP"/>
        </w:rPr>
        <w:t>A. A 2014-2015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– docente titolare: prof.ssa Alessandra Beccarisi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Semestre II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Crediti 12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1) Presentazione e obiettivi del corso</w:t>
      </w:r>
    </w:p>
    <w:p w:rsidR="005E461A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2A1B99">
        <w:t>Filosofi al potere? O potere alla</w:t>
      </w:r>
      <w:r w:rsidR="005E461A" w:rsidRPr="002A1B99">
        <w:t xml:space="preserve"> filosofia?</w:t>
      </w:r>
    </w:p>
    <w:p w:rsidR="005E461A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2A1B99">
        <w:t>Nella città platonica, il ruolo politico fondamentale, all’atto della fondazione, è rivestito dalla figura del legislatore, erede del filosofo-re della Repubblica, e come costui possessore del sapere e dell’eticità. Per questo oggi, abbandonati gli approcci ‘ideologici’, la Repubblica  di Platone continua ad essere oggetto di riflessione. Un problema cruciale, ancora oggi dibattuto, è proprio quello dello statuto del discorso platonico: se la città modello sia ritenuta da Platone stesso realizzabile, oppure destinata a mantenere un suo valore puramente paradigmatico. Il corso analizzerà il testo di Platone valutando, con particolare attenzione, il suo aspetto più sc</w:t>
      </w:r>
      <w:r w:rsidR="005E461A" w:rsidRPr="002A1B99">
        <w:t>andaloso: i filosofi al potere.</w:t>
      </w:r>
    </w:p>
    <w:p w:rsidR="005E461A" w:rsidRPr="002A1B99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2A1B99">
        <w:t>Il corso avrà carattere seminariale e si propone di analizzare e commentare, con il supporto di una bibliografia scelta, il testo di Platone.</w:t>
      </w:r>
    </w:p>
    <w:p w:rsidR="005E461A" w:rsidRPr="002A1B99" w:rsidRDefault="005E461A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Bibliografia: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:rsidR="005E461A" w:rsidRPr="002A1B99" w:rsidRDefault="005E461A" w:rsidP="005E461A">
      <w:pPr>
        <w:pStyle w:val="NormaleWeb"/>
        <w:spacing w:before="2" w:after="2"/>
        <w:rPr>
          <w:sz w:val="24"/>
        </w:rPr>
      </w:pPr>
      <w:r w:rsidRPr="002A1B99">
        <w:rPr>
          <w:sz w:val="24"/>
        </w:rPr>
        <w:t>Manuale consigliato:</w:t>
      </w:r>
      <w:r w:rsidRPr="002A1B99">
        <w:rPr>
          <w:sz w:val="24"/>
        </w:rPr>
        <w:br/>
        <w:t>Silvia Gastaldi, Storia del pensiero politico antico, Laterza 1999.</w:t>
      </w:r>
      <w:r w:rsidRPr="002A1B99">
        <w:rPr>
          <w:sz w:val="24"/>
        </w:rPr>
        <w:br/>
        <w:t>Testo:</w:t>
      </w:r>
      <w:r w:rsidRPr="002A1B99">
        <w:rPr>
          <w:sz w:val="24"/>
        </w:rPr>
        <w:br/>
        <w:t>Platone, La Repubblica libri dal I al IV, a cura di B. Centrone, Laterza 2006</w:t>
      </w:r>
    </w:p>
    <w:p w:rsidR="005E461A" w:rsidRPr="002A1B99" w:rsidRDefault="005E461A" w:rsidP="005E461A">
      <w:pPr>
        <w:pStyle w:val="NormaleWeb"/>
        <w:spacing w:before="2" w:after="2"/>
        <w:rPr>
          <w:sz w:val="24"/>
        </w:rPr>
      </w:pPr>
      <w:r w:rsidRPr="002A1B99">
        <w:rPr>
          <w:b/>
          <w:bCs/>
          <w:sz w:val="24"/>
        </w:rPr>
        <w:t>Letture consigliate (un testo a scelta):</w:t>
      </w:r>
      <w:r w:rsidRPr="002A1B99">
        <w:rPr>
          <w:b/>
          <w:bCs/>
          <w:sz w:val="24"/>
        </w:rPr>
        <w:br/>
        <w:t>Alain Badiou, La Repubblica di Platone, Ponte alle Grazie 2013</w:t>
      </w:r>
      <w:r w:rsidRPr="002A1B99">
        <w:rPr>
          <w:b/>
          <w:bCs/>
          <w:sz w:val="24"/>
        </w:rPr>
        <w:br/>
        <w:t>Mario Vegetti, Un paradigma in cielo. Platone politico da Aristotele al Novecento, Carocci 2009.</w:t>
      </w:r>
      <w:r w:rsidRPr="002A1B99">
        <w:rPr>
          <w:b/>
          <w:bCs/>
          <w:sz w:val="24"/>
        </w:rPr>
        <w:br/>
        <w:t>The Cambridge Companion to Plato's Republic, ed. by G.R.F. Ferrari, Cambridge Univ. Press. 2007.</w:t>
      </w:r>
      <w:r w:rsidRPr="002A1B99">
        <w:rPr>
          <w:b/>
          <w:bCs/>
          <w:sz w:val="24"/>
        </w:rPr>
        <w:br/>
      </w:r>
      <w:r w:rsidRPr="002A1B99">
        <w:rPr>
          <w:sz w:val="24"/>
        </w:rPr>
        <w:br/>
        <w:t>A lezione verrà indicata la letteratura secondaria di supporto alla preparazione dei seminari.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2) Conoscenze e abilità da acquisire</w:t>
      </w:r>
    </w:p>
    <w:p w:rsidR="002479BB" w:rsidRPr="002A1B99" w:rsidRDefault="005E461A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L’insegnamento di Storia del pensiero politico antico e medievale</w:t>
      </w:r>
      <w:r w:rsidR="002479BB" w:rsidRPr="002A1B99">
        <w:rPr>
          <w:rFonts w:ascii="Times" w:hAnsi="Times" w:cs="Times"/>
          <w:color w:val="000000"/>
          <w:szCs w:val="23"/>
          <w:lang w:eastAsia="ja-JP"/>
        </w:rPr>
        <w:t xml:space="preserve"> si propone di fornire allo studente gli strumenti conoscitivi che permettano di leggere e commentare autonomamente un testo filosofico e di presentarne i temi fondamentali in modo chiaro e preciso. Lo studio dei testi oggetto del corso favorirà la capacità di analizzare criticamente i testi, inserendoli nel loro contesto storico e individuandone i temi più rilevanti, di comunicare in modo appropriato con i colleghi studenti e con il docente le proprie argomentazioni, e di utilizzare risorse complementari a disposizione (motori di ricerca sul web, strumenti bibliografici) per creare un personale percorso di approfondimento.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3) Prerequisiti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Lo studente che accede a questo insegnamento dovrebbe avere almeno una conoscenza generale del pensiero antico e medievale. E’ auspicabile che comprenda il latino scritto e che conosca almeno una lingua straniera che gli permetta l’autonoma consultazione di letteratura secondaria in una delle lingue europee.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4) Docenti coinvolti nel modulo didattico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Oltre al titolare del corso, prof.ssa Alessandra Beccarisi, possono essere coinvolti nell’insegnamento in oggetto docenti esterni, che svilupperanno temi specifici dell’argomento studiato.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5) Metodi didattici e modalità di esecuzione delle lezioni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L’insegnamento si compone di </w:t>
      </w:r>
      <w:r w:rsidRPr="002A1B99">
        <w:rPr>
          <w:rFonts w:ascii="Times" w:hAnsi="Times" w:cs="Times"/>
          <w:color w:val="0000E8"/>
          <w:szCs w:val="23"/>
          <w:lang w:eastAsia="ja-JP"/>
        </w:rPr>
        <w:t xml:space="preserve">lezioni frontali </w:t>
      </w:r>
      <w:r w:rsidRPr="002A1B99">
        <w:rPr>
          <w:rFonts w:ascii="Times" w:hAnsi="Times" w:cs="Times"/>
          <w:color w:val="000000"/>
          <w:szCs w:val="23"/>
          <w:lang w:eastAsia="ja-JP"/>
        </w:rPr>
        <w:t>(15 ore) e insegnamento seminariale (45 ore), che prevede il coinvolgimento diretto dello studente, chiamato ad approfondire un aspetto del programma e a presentarlo al docente e ai colleghi.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La frequenza delle lezioni è vivamente consigliata. 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6) Materiale didattico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Il materiale didattico è costituito dai libri di testo consigliati, e dal materiale messo a disposizione degli studenti  frequentanti durante il corso della lezione.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7) Modalità di valutazione degli studenti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Prova orale.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L’esame mira a valutare il raggiungimento dei seguenti obiettivi didattici: </w:t>
      </w:r>
      <w:r w:rsidRPr="002A1B99">
        <w:rPr>
          <w:rFonts w:ascii="Times" w:hAnsi="Times" w:cs="Times"/>
          <w:color w:val="000000"/>
          <w:szCs w:val="23"/>
          <w:lang w:eastAsia="ja-JP"/>
        </w:rPr>
        <w:br/>
      </w:r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o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dei principali problemi del pensiero medievale;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o </w:t>
      </w:r>
      <w:r w:rsidRPr="002A1B99">
        <w:rPr>
          <w:rFonts w:ascii="Times" w:hAnsi="Times" w:cs="Times"/>
          <w:color w:val="000000"/>
          <w:szCs w:val="23"/>
          <w:lang w:eastAsia="ja-JP"/>
        </w:rPr>
        <w:t>Conoscenza approfondita di uno dei temi scelti;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o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esporre i risultati della propria ricerca.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Courier" w:hAnsi="Courier" w:cs="Courier"/>
          <w:color w:val="000000"/>
          <w:szCs w:val="23"/>
          <w:lang w:eastAsia="ja-JP"/>
        </w:rPr>
        <w:t xml:space="preserve">o </w:t>
      </w:r>
      <w:r w:rsidRPr="002A1B99">
        <w:rPr>
          <w:rFonts w:ascii="Times" w:hAnsi="Times" w:cs="Times"/>
          <w:color w:val="000000"/>
          <w:szCs w:val="23"/>
          <w:lang w:eastAsia="ja-JP"/>
        </w:rPr>
        <w:t>Capacità di rispondere alle domande del docente e dei colleghi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 xml:space="preserve">Lo studente viene valutato in base ai contenuti esposti, alla correttezza formale e dottrinale, alla capacità di argomentare le proprie tesi. 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E8"/>
          <w:szCs w:val="23"/>
          <w:lang w:eastAsia="ja-JP"/>
        </w:rPr>
      </w:pPr>
      <w:r w:rsidRPr="002A1B99">
        <w:rPr>
          <w:rFonts w:ascii="Times" w:hAnsi="Times" w:cs="Times"/>
          <w:color w:val="0000E8"/>
          <w:szCs w:val="23"/>
          <w:lang w:eastAsia="ja-JP"/>
        </w:rPr>
        <w:t>Modalità di prenotazione dell’esame e date degli appelli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  <w:r w:rsidRPr="002A1B99">
        <w:rPr>
          <w:rFonts w:ascii="Times" w:hAnsi="Times" w:cs="Times"/>
          <w:color w:val="000000"/>
          <w:szCs w:val="23"/>
          <w:lang w:eastAsia="ja-JP"/>
        </w:rPr>
        <w:t>Gli studenti possono prenotarsi per l’esame finale esclusivamente utilizzando le modalità previste dal sistema VOL</w:t>
      </w:r>
    </w:p>
    <w:p w:rsidR="002479BB" w:rsidRPr="002A1B99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  <w:szCs w:val="23"/>
          <w:lang w:eastAsia="ja-JP"/>
        </w:rPr>
      </w:pPr>
    </w:p>
    <w:p w:rsidR="002479BB" w:rsidRPr="002A1B99" w:rsidRDefault="002479BB" w:rsidP="002479BB">
      <w:pPr>
        <w:rPr>
          <w:rFonts w:ascii="Times" w:hAnsi="Times" w:cs="Times"/>
          <w:color w:val="0000E8"/>
          <w:szCs w:val="23"/>
          <w:lang w:eastAsia="ja-JP"/>
        </w:rPr>
      </w:pPr>
    </w:p>
    <w:p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>Date degli esami (in attesa di approvazione del Calendario didattico di Facoltà)</w:t>
      </w:r>
    </w:p>
    <w:p w:rsidR="002A1B99" w:rsidRPr="002A1B99" w:rsidRDefault="002A1B99" w:rsidP="002A1B99">
      <w:pPr>
        <w:pStyle w:val="NormaleWeb"/>
        <w:spacing w:before="2" w:after="2"/>
        <w:jc w:val="both"/>
        <w:rPr>
          <w:sz w:val="24"/>
        </w:rPr>
      </w:pPr>
      <w:r w:rsidRPr="002A1B99">
        <w:rPr>
          <w:sz w:val="24"/>
        </w:rPr>
        <w:t>Commissione: Alessandra Beccarisi (presidente), Elisa Rubino, Fiorella Retucci, Loris Sturlese</w:t>
      </w:r>
      <w:r w:rsidRPr="002A1B99">
        <w:rPr>
          <w:sz w:val="24"/>
        </w:rPr>
        <w:br/>
        <w:t> </w:t>
      </w:r>
    </w:p>
    <w:p w:rsidR="002479BB" w:rsidRPr="002A1B99" w:rsidRDefault="002479BB" w:rsidP="002A1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23"/>
          <w:lang w:eastAsia="ja-JP"/>
        </w:rPr>
      </w:pPr>
    </w:p>
    <w:sectPr w:rsidR="002479BB" w:rsidRPr="002A1B99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5024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DB03E0"/>
    <w:rsid w:val="002479BB"/>
    <w:rsid w:val="002A1B99"/>
    <w:rsid w:val="005E461A"/>
    <w:rsid w:val="00A2628C"/>
    <w:rsid w:val="00B16EFB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3637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MacBookPro</cp:lastModifiedBy>
  <cp:revision>1</cp:revision>
  <cp:lastPrinted>2014-04-30T11:44:00Z</cp:lastPrinted>
  <dcterms:created xsi:type="dcterms:W3CDTF">2013-04-23T17:51:00Z</dcterms:created>
  <dcterms:modified xsi:type="dcterms:W3CDTF">2014-04-30T11:44:00Z</dcterms:modified>
</cp:coreProperties>
</file>