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57D8" w14:textId="0451F5D7" w:rsidR="00D247AE" w:rsidRDefault="00D247AE" w:rsidP="00412568"/>
    <w:p w14:paraId="21F845F3" w14:textId="77777777" w:rsidR="00D247AE" w:rsidRDefault="00D247AE" w:rsidP="00412568"/>
    <w:p w14:paraId="0C590AA8" w14:textId="2016B3B1" w:rsidR="00D247AE" w:rsidRPr="00835066" w:rsidRDefault="00D247AE" w:rsidP="00412568">
      <w:pPr>
        <w:rPr>
          <w:sz w:val="24"/>
        </w:rPr>
      </w:pPr>
      <w:r w:rsidRPr="00835066">
        <w:rPr>
          <w:sz w:val="24"/>
        </w:rPr>
        <w:t>CORSO DI LAUREA IN FILOSOFIA</w:t>
      </w:r>
    </w:p>
    <w:p w14:paraId="0C995417" w14:textId="085849DC" w:rsidR="00E01FA8" w:rsidRPr="00835066" w:rsidRDefault="0006250E" w:rsidP="00412568">
      <w:pPr>
        <w:rPr>
          <w:sz w:val="24"/>
        </w:rPr>
      </w:pPr>
      <w:r w:rsidRPr="00835066">
        <w:rPr>
          <w:sz w:val="24"/>
        </w:rPr>
        <w:t>Anno Accademico 2016</w:t>
      </w:r>
      <w:r w:rsidR="00E01FA8" w:rsidRPr="00835066">
        <w:rPr>
          <w:sz w:val="24"/>
        </w:rPr>
        <w:t xml:space="preserve"> – 201</w:t>
      </w:r>
      <w:r w:rsidRPr="00835066">
        <w:rPr>
          <w:sz w:val="24"/>
        </w:rPr>
        <w:t>7</w:t>
      </w:r>
    </w:p>
    <w:p w14:paraId="19A719C7" w14:textId="2EAF3B72" w:rsidR="00E01FA8" w:rsidRPr="00835066" w:rsidRDefault="00E01FA8" w:rsidP="00412568">
      <w:pPr>
        <w:rPr>
          <w:sz w:val="24"/>
        </w:rPr>
      </w:pPr>
      <w:r w:rsidRPr="00835066">
        <w:rPr>
          <w:sz w:val="24"/>
        </w:rPr>
        <w:t>Etica e deontologia della comunicazione</w:t>
      </w:r>
      <w:r w:rsidR="00D247AE" w:rsidRPr="00835066">
        <w:rPr>
          <w:sz w:val="24"/>
        </w:rPr>
        <w:t xml:space="preserve"> (</w:t>
      </w:r>
      <w:r w:rsidRPr="00835066">
        <w:rPr>
          <w:sz w:val="24"/>
        </w:rPr>
        <w:t>12 CFU</w:t>
      </w:r>
      <w:r w:rsidR="0067383F" w:rsidRPr="00835066">
        <w:rPr>
          <w:sz w:val="24"/>
        </w:rPr>
        <w:t>, 60 ore</w:t>
      </w:r>
      <w:r w:rsidR="00D247AE" w:rsidRPr="00835066">
        <w:rPr>
          <w:sz w:val="24"/>
        </w:rPr>
        <w:t>)</w:t>
      </w:r>
    </w:p>
    <w:p w14:paraId="1A5FBCFD" w14:textId="65E1EEB4" w:rsidR="0092446C" w:rsidRPr="00835066" w:rsidRDefault="0092446C" w:rsidP="00412568">
      <w:pPr>
        <w:rPr>
          <w:sz w:val="24"/>
        </w:rPr>
      </w:pPr>
      <w:r w:rsidRPr="00835066">
        <w:rPr>
          <w:sz w:val="24"/>
        </w:rPr>
        <w:t>Primo semestre</w:t>
      </w:r>
    </w:p>
    <w:p w14:paraId="3A949F44" w14:textId="77777777" w:rsidR="00E01FA8" w:rsidRPr="00835066" w:rsidRDefault="00E01FA8" w:rsidP="00412568">
      <w:pPr>
        <w:rPr>
          <w:sz w:val="24"/>
        </w:rPr>
      </w:pPr>
      <w:r w:rsidRPr="00835066">
        <w:rPr>
          <w:sz w:val="24"/>
        </w:rPr>
        <w:t>Giovanni Scarafile</w:t>
      </w:r>
    </w:p>
    <w:p w14:paraId="354153FE" w14:textId="77777777" w:rsidR="00E01FA8" w:rsidRDefault="00E01FA8" w:rsidP="00412568">
      <w:pPr>
        <w:rPr>
          <w:rFonts w:asciiTheme="minorHAnsi" w:hAnsiTheme="minorHAnsi"/>
          <w:szCs w:val="22"/>
        </w:rPr>
      </w:pPr>
    </w:p>
    <w:p w14:paraId="4CA03B0A" w14:textId="77777777" w:rsidR="00D247AE" w:rsidRDefault="00D247AE" w:rsidP="00412568">
      <w:pPr>
        <w:rPr>
          <w:rFonts w:asciiTheme="minorHAnsi" w:hAnsiTheme="minorHAnsi"/>
          <w:szCs w:val="22"/>
        </w:rPr>
      </w:pPr>
    </w:p>
    <w:p w14:paraId="722EE1CE" w14:textId="61550AF7" w:rsidR="00C7732F" w:rsidRPr="00412568" w:rsidRDefault="00E01FA8" w:rsidP="00412568">
      <w:pPr>
        <w:rPr>
          <w:b/>
        </w:rPr>
      </w:pPr>
      <w:r w:rsidRPr="00412568">
        <w:rPr>
          <w:b/>
        </w:rPr>
        <w:t>1) Presentazione e obiettivi del corso</w:t>
      </w:r>
    </w:p>
    <w:p w14:paraId="5B20040B" w14:textId="1068EB69" w:rsidR="005F5802" w:rsidRDefault="00D65ABF" w:rsidP="00412568">
      <w:r>
        <w:t xml:space="preserve">Nelle contrade della filosofia si incrociano due significative figure: da un lato, il </w:t>
      </w:r>
      <w:proofErr w:type="spellStart"/>
      <w:r>
        <w:rPr>
          <w:i/>
        </w:rPr>
        <w:t>sofòs</w:t>
      </w:r>
      <w:proofErr w:type="spellEnd"/>
      <w:r>
        <w:rPr>
          <w:i/>
        </w:rPr>
        <w:t xml:space="preserve">, </w:t>
      </w:r>
      <w:r w:rsidR="00301382">
        <w:t>il sapiente</w:t>
      </w:r>
      <w:r>
        <w:t xml:space="preserve">; dall’altro, il </w:t>
      </w:r>
      <w:proofErr w:type="spellStart"/>
      <w:r>
        <w:rPr>
          <w:i/>
        </w:rPr>
        <w:t>phrònimos</w:t>
      </w:r>
      <w:proofErr w:type="spellEnd"/>
      <w:r>
        <w:rPr>
          <w:i/>
        </w:rPr>
        <w:t xml:space="preserve">, </w:t>
      </w:r>
      <w:r>
        <w:t xml:space="preserve">il saggio.  Il primo </w:t>
      </w:r>
      <w:r w:rsidR="00B47748">
        <w:t xml:space="preserve">è interessato al conoscere </w:t>
      </w:r>
      <w:r w:rsidR="00B47748">
        <w:rPr>
          <w:i/>
        </w:rPr>
        <w:t>tout court</w:t>
      </w:r>
      <w:r w:rsidR="00B47748">
        <w:t xml:space="preserve">, alla speculazione pura; anche il secondo è interessato al conoscere, ma ritiene che esso possa essere effettivamente perseguito non </w:t>
      </w:r>
      <w:r w:rsidR="00B47748">
        <w:rPr>
          <w:i/>
        </w:rPr>
        <w:t xml:space="preserve">in </w:t>
      </w:r>
      <w:proofErr w:type="spellStart"/>
      <w:r w:rsidR="00B47748">
        <w:rPr>
          <w:i/>
        </w:rPr>
        <w:t>abstracto</w:t>
      </w:r>
      <w:proofErr w:type="spellEnd"/>
      <w:r w:rsidR="00B47748">
        <w:t xml:space="preserve">, ma – al contrario – </w:t>
      </w:r>
      <w:r w:rsidR="005F5802">
        <w:rPr>
          <w:i/>
        </w:rPr>
        <w:t>in</w:t>
      </w:r>
      <w:r w:rsidR="005F5802" w:rsidRPr="005F5802">
        <w:rPr>
          <w:i/>
        </w:rPr>
        <w:t xml:space="preserve"> situ</w:t>
      </w:r>
      <w:r w:rsidR="005F5802">
        <w:t xml:space="preserve">, </w:t>
      </w:r>
      <w:r w:rsidR="00B47748" w:rsidRPr="005F5802">
        <w:t>nella</w:t>
      </w:r>
      <w:r w:rsidR="00B47748">
        <w:t xml:space="preserve"> concretezza delle situazioni vissute, </w:t>
      </w:r>
      <w:r w:rsidR="00220E16">
        <w:t xml:space="preserve">cioè </w:t>
      </w:r>
      <w:r w:rsidR="00B47748">
        <w:t xml:space="preserve">nella vita vera. </w:t>
      </w:r>
    </w:p>
    <w:p w14:paraId="1DE595C3" w14:textId="710E7F82" w:rsidR="00B47748" w:rsidRDefault="00D572E8" w:rsidP="00412568">
      <w:r>
        <w:t xml:space="preserve">Muove da questi presupposti il corso di etica della comunicazione che va, in prima istanza, intesa come comunicazione </w:t>
      </w:r>
      <w:r w:rsidR="00220E16">
        <w:t>“</w:t>
      </w:r>
      <w:r>
        <w:t>rispettosa</w:t>
      </w:r>
      <w:r w:rsidR="00220E16">
        <w:t>”</w:t>
      </w:r>
      <w:r>
        <w:t xml:space="preserve"> degli interlocutori. </w:t>
      </w:r>
      <w:r w:rsidR="00C94FA4">
        <w:t>L</w:t>
      </w:r>
      <w:r>
        <w:t xml:space="preserve">a comunicazione </w:t>
      </w:r>
      <w:r w:rsidR="005F5802">
        <w:t xml:space="preserve">viene ad </w:t>
      </w:r>
      <w:r>
        <w:t>essere</w:t>
      </w:r>
      <w:r w:rsidR="005F5802">
        <w:t xml:space="preserve"> non</w:t>
      </w:r>
      <w:r>
        <w:t xml:space="preserve"> un mero strumento operativ</w:t>
      </w:r>
      <w:r w:rsidR="00C94FA4">
        <w:t>o, dominio delle tecniche, per divenire</w:t>
      </w:r>
      <w:r>
        <w:t xml:space="preserve"> la principale modalità mediante cui entriamo in relazione con gli altri. </w:t>
      </w:r>
      <w:r w:rsidR="00C7732F">
        <w:t>Proprio per questo, risulta determinante ai fini di un corretto approccio comunicativo e relazionale, l’esatta configurazione dell’alterità dell’interlocutore</w:t>
      </w:r>
      <w:r w:rsidR="00C7732F">
        <w:t xml:space="preserve">. </w:t>
      </w:r>
      <w:r w:rsidR="003E6868">
        <w:t>All’interno di tale percorso, si incontrano diverse domande che saranno approfondite durante le lezioni: esistono forme di comunicazione più efficac</w:t>
      </w:r>
      <w:r w:rsidR="005F5802">
        <w:t>i</w:t>
      </w:r>
      <w:r w:rsidR="003E6868">
        <w:t xml:space="preserve"> di altre? In che modo posso rappresentarmi l’interlocutore del processo</w:t>
      </w:r>
      <w:r w:rsidR="00220E16">
        <w:t xml:space="preserve"> comunicativo senza ridurlo alla logica unilaterale del</w:t>
      </w:r>
      <w:r w:rsidR="003E6868">
        <w:t>l’identità? Quale differenza esiste tra la comunicazione tramite il linguaggio e la comunicazione tramite le immagini?</w:t>
      </w:r>
    </w:p>
    <w:p w14:paraId="3EF1CC39" w14:textId="482B5119" w:rsidR="00C94FA4" w:rsidRDefault="00C94FA4" w:rsidP="00412568">
      <w:r>
        <w:t xml:space="preserve">La comunicazione diviene </w:t>
      </w:r>
      <w:r w:rsidR="005A634A">
        <w:t xml:space="preserve">così </w:t>
      </w:r>
      <w:r>
        <w:t xml:space="preserve">l’ambito per eccellenza della vita pratica, al cui interno ritroviamo la figura del saggio. Proprio per questo, ritorna ancora una volta centrale la domanda di Socrate </w:t>
      </w:r>
      <w:r>
        <w:t>«come devo vivere?» (</w:t>
      </w:r>
      <w:r>
        <w:rPr>
          <w:i/>
        </w:rPr>
        <w:t xml:space="preserve">Repubblica, </w:t>
      </w:r>
      <w:r>
        <w:t>I, 352 D).</w:t>
      </w:r>
    </w:p>
    <w:p w14:paraId="40D301F3" w14:textId="77777777" w:rsidR="005A634A" w:rsidRDefault="005A634A" w:rsidP="00412568"/>
    <w:p w14:paraId="6859DEA7" w14:textId="77777777" w:rsidR="00E53C06" w:rsidRPr="00DC2395" w:rsidRDefault="00E53C06" w:rsidP="00412568">
      <w:pPr>
        <w:rPr>
          <w:rFonts w:asciiTheme="minorHAnsi" w:hAnsiTheme="minorHAnsi"/>
          <w:sz w:val="19"/>
          <w:szCs w:val="19"/>
        </w:rPr>
      </w:pPr>
    </w:p>
    <w:p w14:paraId="57BC01A9" w14:textId="77777777" w:rsidR="00DD4B28" w:rsidRPr="00DC2395" w:rsidRDefault="00DD4B28" w:rsidP="00412568">
      <w:pPr>
        <w:rPr>
          <w:rFonts w:asciiTheme="minorHAnsi" w:hAnsiTheme="minorHAnsi"/>
          <w:b/>
          <w:sz w:val="19"/>
          <w:szCs w:val="19"/>
        </w:rPr>
      </w:pPr>
    </w:p>
    <w:p w14:paraId="62988F07" w14:textId="77777777" w:rsidR="00E01FA8" w:rsidRPr="00412568" w:rsidRDefault="00E01FA8" w:rsidP="00835066">
      <w:pPr>
        <w:ind w:left="567"/>
        <w:rPr>
          <w:b/>
        </w:rPr>
      </w:pPr>
      <w:r w:rsidRPr="00412568">
        <w:rPr>
          <w:b/>
        </w:rPr>
        <w:t>Bibliografia:</w:t>
      </w:r>
    </w:p>
    <w:p w14:paraId="79FEA742" w14:textId="01D4B0D8" w:rsidR="005A634A" w:rsidRPr="005A634A" w:rsidRDefault="005A634A" w:rsidP="00835066">
      <w:pPr>
        <w:spacing w:after="120"/>
        <w:ind w:left="567"/>
      </w:pPr>
      <w:r w:rsidRPr="005A634A">
        <w:t xml:space="preserve">R. Mordacci, </w:t>
      </w:r>
      <w:r w:rsidRPr="00412568">
        <w:rPr>
          <w:i/>
        </w:rPr>
        <w:t>L’etica è per le persone</w:t>
      </w:r>
      <w:r w:rsidRPr="005A634A">
        <w:t xml:space="preserve">, </w:t>
      </w:r>
      <w:r w:rsidRPr="00412568">
        <w:t>San Paolo</w:t>
      </w:r>
      <w:r w:rsidRPr="005A634A">
        <w:rPr>
          <w:i/>
        </w:rPr>
        <w:t xml:space="preserve">, </w:t>
      </w:r>
      <w:r w:rsidRPr="005A634A">
        <w:t>Cinisello Balsamo 2015</w:t>
      </w:r>
    </w:p>
    <w:p w14:paraId="3E05DAFC" w14:textId="4F5332A1" w:rsidR="00E01FA8" w:rsidRPr="00DC2395" w:rsidRDefault="00D75DD4" w:rsidP="00835066">
      <w:pPr>
        <w:spacing w:after="120"/>
        <w:ind w:left="567"/>
      </w:pPr>
      <w:r>
        <w:t xml:space="preserve">M. Buber. </w:t>
      </w:r>
      <w:r w:rsidR="00E01FA8" w:rsidRPr="00DC2395">
        <w:rPr>
          <w:i/>
        </w:rPr>
        <w:t>Il principio dialogico e altri saggi.</w:t>
      </w:r>
      <w:r w:rsidR="00E01FA8" w:rsidRPr="00DC2395">
        <w:t xml:space="preserve"> </w:t>
      </w:r>
      <w:r>
        <w:t>San Paolo,</w:t>
      </w:r>
      <w:r w:rsidRPr="00DC2395">
        <w:t xml:space="preserve"> </w:t>
      </w:r>
      <w:r w:rsidR="00E01FA8" w:rsidRPr="00DC2395">
        <w:t>Cinisello Balsamo</w:t>
      </w:r>
      <w:r>
        <w:t xml:space="preserve"> 1993</w:t>
      </w:r>
    </w:p>
    <w:p w14:paraId="01AEDBC1" w14:textId="7653A285" w:rsidR="00E01FA8" w:rsidRDefault="00D75DD4" w:rsidP="00835066">
      <w:pPr>
        <w:spacing w:after="120"/>
        <w:ind w:left="567"/>
      </w:pPr>
      <w:r>
        <w:t xml:space="preserve">G. Scarafile. </w:t>
      </w:r>
      <w:r w:rsidR="00E01FA8" w:rsidRPr="00DC2395">
        <w:rPr>
          <w:i/>
        </w:rPr>
        <w:t>Le competenze comunicative in prospettiva relazionale.</w:t>
      </w:r>
      <w:r w:rsidR="00E01FA8" w:rsidRPr="00DC2395">
        <w:t xml:space="preserve"> </w:t>
      </w:r>
      <w:r w:rsidRPr="00DC2395">
        <w:t xml:space="preserve">Lulu Enterprises </w:t>
      </w:r>
      <w:proofErr w:type="spellStart"/>
      <w:r w:rsidRPr="00DC2395">
        <w:t>Inc</w:t>
      </w:r>
      <w:proofErr w:type="spellEnd"/>
      <w:r w:rsidRPr="00DC2395">
        <w:t>.</w:t>
      </w:r>
      <w:r>
        <w:t>, Raleigh N.C., USA 2015</w:t>
      </w:r>
    </w:p>
    <w:p w14:paraId="57910A8F" w14:textId="77777777" w:rsidR="005A634A" w:rsidRDefault="005A634A" w:rsidP="00835066">
      <w:pPr>
        <w:ind w:left="567"/>
        <w:rPr>
          <w:rFonts w:asciiTheme="minorHAnsi" w:hAnsiTheme="minorHAnsi"/>
          <w:sz w:val="19"/>
          <w:szCs w:val="19"/>
        </w:rPr>
      </w:pPr>
    </w:p>
    <w:p w14:paraId="724F03B7" w14:textId="42565A24" w:rsidR="005A634A" w:rsidRPr="00412568" w:rsidRDefault="005A634A" w:rsidP="00835066">
      <w:pPr>
        <w:ind w:left="567"/>
        <w:rPr>
          <w:b/>
        </w:rPr>
      </w:pPr>
      <w:r w:rsidRPr="00412568">
        <w:rPr>
          <w:b/>
        </w:rPr>
        <w:t>Letteratura secondaria</w:t>
      </w:r>
      <w:r w:rsidR="00B95150">
        <w:rPr>
          <w:b/>
        </w:rPr>
        <w:t xml:space="preserve"> (resa disponibile dal docente nel cors</w:t>
      </w:r>
      <w:bookmarkStart w:id="0" w:name="_GoBack"/>
      <w:bookmarkEnd w:id="0"/>
      <w:r w:rsidR="00B95150">
        <w:rPr>
          <w:b/>
        </w:rPr>
        <w:t>o delle lezioni)</w:t>
      </w:r>
      <w:r w:rsidRPr="00412568">
        <w:rPr>
          <w:b/>
        </w:rPr>
        <w:t>:</w:t>
      </w:r>
    </w:p>
    <w:p w14:paraId="2C31254D" w14:textId="436934C2" w:rsidR="00E01FA8" w:rsidRPr="00835066" w:rsidRDefault="00F0539F" w:rsidP="00835066">
      <w:pPr>
        <w:ind w:left="567"/>
        <w:rPr>
          <w:rFonts w:cs="Arial"/>
          <w:szCs w:val="22"/>
        </w:rPr>
      </w:pPr>
      <w:r w:rsidRPr="00835066">
        <w:rPr>
          <w:rFonts w:cs="Arial"/>
          <w:szCs w:val="22"/>
        </w:rPr>
        <w:t xml:space="preserve">M. Dascal, </w:t>
      </w:r>
      <w:r w:rsidRPr="00835066">
        <w:rPr>
          <w:rFonts w:cs="Arial"/>
          <w:i/>
          <w:szCs w:val="22"/>
        </w:rPr>
        <w:t>Interpretazione ermeneutica ed interpretazione pragmatica</w:t>
      </w:r>
      <w:r w:rsidRPr="00835066">
        <w:rPr>
          <w:rFonts w:cs="Arial"/>
          <w:szCs w:val="22"/>
        </w:rPr>
        <w:t xml:space="preserve">, </w:t>
      </w:r>
      <w:proofErr w:type="spellStart"/>
      <w:r w:rsidRPr="00835066">
        <w:rPr>
          <w:rFonts w:cs="Arial"/>
          <w:szCs w:val="22"/>
        </w:rPr>
        <w:t>trad</w:t>
      </w:r>
      <w:proofErr w:type="spellEnd"/>
      <w:r w:rsidRPr="00835066">
        <w:rPr>
          <w:rFonts w:cs="Arial"/>
          <w:szCs w:val="22"/>
        </w:rPr>
        <w:t>. di Sergio Cremaschi, in «Rivista di Filosofia Neoscolastica», 1987, pp. 564-679</w:t>
      </w:r>
      <w:r w:rsidR="00412568" w:rsidRPr="00835066">
        <w:rPr>
          <w:rFonts w:cs="Arial"/>
          <w:szCs w:val="22"/>
        </w:rPr>
        <w:t>.</w:t>
      </w:r>
    </w:p>
    <w:p w14:paraId="432C0D3C" w14:textId="20C57052" w:rsidR="00F0539F" w:rsidRPr="00835066" w:rsidRDefault="00F0539F" w:rsidP="00835066">
      <w:pPr>
        <w:ind w:left="567"/>
        <w:rPr>
          <w:rFonts w:cs="Arial"/>
          <w:szCs w:val="22"/>
        </w:rPr>
      </w:pPr>
      <w:r w:rsidRPr="00835066">
        <w:rPr>
          <w:rFonts w:cs="Arial"/>
          <w:szCs w:val="22"/>
        </w:rPr>
        <w:t xml:space="preserve">M. de </w:t>
      </w:r>
      <w:proofErr w:type="spellStart"/>
      <w:r w:rsidRPr="00835066">
        <w:rPr>
          <w:rFonts w:cs="Arial"/>
          <w:szCs w:val="22"/>
        </w:rPr>
        <w:t>Certeau</w:t>
      </w:r>
      <w:proofErr w:type="spellEnd"/>
      <w:r w:rsidRPr="00835066">
        <w:rPr>
          <w:rFonts w:cs="Arial"/>
          <w:szCs w:val="22"/>
        </w:rPr>
        <w:t xml:space="preserve">, </w:t>
      </w:r>
      <w:r w:rsidRPr="00835066">
        <w:rPr>
          <w:rFonts w:cs="Arial"/>
          <w:i/>
          <w:szCs w:val="22"/>
        </w:rPr>
        <w:t xml:space="preserve">Mai senza l’altro, </w:t>
      </w:r>
      <w:proofErr w:type="spellStart"/>
      <w:r w:rsidR="00CE3744" w:rsidRPr="00835066">
        <w:rPr>
          <w:rFonts w:cs="Arial"/>
          <w:szCs w:val="22"/>
        </w:rPr>
        <w:t>Qiqaj</w:t>
      </w:r>
      <w:r w:rsidRPr="00835066">
        <w:rPr>
          <w:rFonts w:cs="Arial"/>
          <w:szCs w:val="22"/>
        </w:rPr>
        <w:t>on</w:t>
      </w:r>
      <w:proofErr w:type="spellEnd"/>
      <w:r w:rsidRPr="00835066">
        <w:rPr>
          <w:rFonts w:cs="Arial"/>
          <w:szCs w:val="22"/>
        </w:rPr>
        <w:t xml:space="preserve">, </w:t>
      </w:r>
      <w:r w:rsidR="00CE3744" w:rsidRPr="00835066">
        <w:rPr>
          <w:rFonts w:cs="Arial"/>
          <w:szCs w:val="22"/>
        </w:rPr>
        <w:t xml:space="preserve">Magnano </w:t>
      </w:r>
      <w:r w:rsidRPr="00835066">
        <w:rPr>
          <w:rFonts w:cs="Arial"/>
          <w:szCs w:val="22"/>
        </w:rPr>
        <w:t>2000</w:t>
      </w:r>
    </w:p>
    <w:p w14:paraId="6FD9DABD" w14:textId="3619D9FB" w:rsidR="00CE3744" w:rsidRPr="00835066" w:rsidRDefault="00412568" w:rsidP="00835066">
      <w:pPr>
        <w:ind w:left="567"/>
        <w:rPr>
          <w:rFonts w:cs="Arial"/>
          <w:szCs w:val="22"/>
        </w:rPr>
      </w:pPr>
      <w:r w:rsidRPr="00835066">
        <w:rPr>
          <w:rFonts w:cs="Arial"/>
          <w:szCs w:val="22"/>
        </w:rPr>
        <w:t xml:space="preserve">A. </w:t>
      </w:r>
      <w:r w:rsidR="00CE3744" w:rsidRPr="00835066">
        <w:rPr>
          <w:rFonts w:cs="Arial"/>
          <w:szCs w:val="22"/>
        </w:rPr>
        <w:t xml:space="preserve">Fabris, </w:t>
      </w:r>
      <w:r w:rsidR="00CE3744" w:rsidRPr="00835066">
        <w:rPr>
          <w:rFonts w:cs="Arial"/>
          <w:i/>
          <w:szCs w:val="22"/>
        </w:rPr>
        <w:t>Etica della comunicazione</w:t>
      </w:r>
      <w:r w:rsidR="00CE3744" w:rsidRPr="00835066">
        <w:rPr>
          <w:rFonts w:cs="Arial"/>
          <w:szCs w:val="22"/>
        </w:rPr>
        <w:t>, Carocci, Roma 2014.</w:t>
      </w:r>
    </w:p>
    <w:p w14:paraId="7F725DF2" w14:textId="18CC546B" w:rsidR="00207E66" w:rsidRPr="00835066" w:rsidRDefault="00207E66" w:rsidP="00835066">
      <w:pPr>
        <w:ind w:left="567"/>
        <w:rPr>
          <w:rFonts w:eastAsiaTheme="minorEastAsia" w:cs="Arial"/>
          <w:szCs w:val="22"/>
          <w:lang w:eastAsia="ja-JP"/>
        </w:rPr>
      </w:pPr>
      <w:r w:rsidRPr="00835066">
        <w:rPr>
          <w:rFonts w:cs="Arial"/>
          <w:szCs w:val="22"/>
        </w:rPr>
        <w:t>M. Gordon</w:t>
      </w:r>
      <w:r w:rsidRPr="00835066">
        <w:rPr>
          <w:rFonts w:cs="Arial"/>
          <w:szCs w:val="22"/>
        </w:rPr>
        <w:t xml:space="preserve">, </w:t>
      </w:r>
      <w:proofErr w:type="spellStart"/>
      <w:r w:rsidRPr="00835066">
        <w:rPr>
          <w:rFonts w:cs="Arial"/>
          <w:i/>
          <w:szCs w:val="22"/>
        </w:rPr>
        <w:t>Listening</w:t>
      </w:r>
      <w:proofErr w:type="spellEnd"/>
      <w:r w:rsidRPr="00835066">
        <w:rPr>
          <w:rFonts w:cs="Arial"/>
          <w:i/>
          <w:szCs w:val="22"/>
        </w:rPr>
        <w:t xml:space="preserve"> </w:t>
      </w:r>
      <w:proofErr w:type="spellStart"/>
      <w:r w:rsidRPr="00835066">
        <w:rPr>
          <w:rFonts w:cs="Arial"/>
          <w:i/>
          <w:szCs w:val="22"/>
        </w:rPr>
        <w:t>as</w:t>
      </w:r>
      <w:proofErr w:type="spellEnd"/>
      <w:r w:rsidRPr="00835066">
        <w:rPr>
          <w:rFonts w:cs="Arial"/>
          <w:i/>
          <w:szCs w:val="22"/>
        </w:rPr>
        <w:t xml:space="preserve"> </w:t>
      </w:r>
      <w:proofErr w:type="spellStart"/>
      <w:r w:rsidRPr="00835066">
        <w:rPr>
          <w:rFonts w:cs="Arial"/>
          <w:i/>
          <w:szCs w:val="22"/>
        </w:rPr>
        <w:t>embracing</w:t>
      </w:r>
      <w:proofErr w:type="spellEnd"/>
      <w:r w:rsidRPr="00835066">
        <w:rPr>
          <w:rFonts w:cs="Arial"/>
          <w:i/>
          <w:szCs w:val="22"/>
        </w:rPr>
        <w:t xml:space="preserve"> the </w:t>
      </w:r>
      <w:proofErr w:type="spellStart"/>
      <w:r w:rsidRPr="00835066">
        <w:rPr>
          <w:rFonts w:cs="Arial"/>
          <w:i/>
          <w:szCs w:val="22"/>
        </w:rPr>
        <w:t>other</w:t>
      </w:r>
      <w:proofErr w:type="spellEnd"/>
      <w:r w:rsidRPr="00835066">
        <w:rPr>
          <w:rFonts w:cs="Arial"/>
          <w:i/>
          <w:szCs w:val="22"/>
        </w:rPr>
        <w:t xml:space="preserve">: Martin </w:t>
      </w:r>
      <w:proofErr w:type="spellStart"/>
      <w:r w:rsidRPr="00835066">
        <w:rPr>
          <w:rFonts w:cs="Arial"/>
          <w:i/>
          <w:szCs w:val="22"/>
        </w:rPr>
        <w:t>Buber’s</w:t>
      </w:r>
      <w:proofErr w:type="spellEnd"/>
      <w:r w:rsidRPr="00835066">
        <w:rPr>
          <w:rFonts w:cs="Arial"/>
          <w:i/>
          <w:szCs w:val="22"/>
        </w:rPr>
        <w:t xml:space="preserve"> </w:t>
      </w:r>
      <w:proofErr w:type="spellStart"/>
      <w:r w:rsidRPr="00835066">
        <w:rPr>
          <w:rFonts w:cs="Arial"/>
          <w:i/>
          <w:szCs w:val="22"/>
        </w:rPr>
        <w:t>philosophy</w:t>
      </w:r>
      <w:proofErr w:type="spellEnd"/>
      <w:r w:rsidRPr="00835066">
        <w:rPr>
          <w:rFonts w:cs="Arial"/>
          <w:i/>
          <w:szCs w:val="22"/>
        </w:rPr>
        <w:t xml:space="preserve"> of </w:t>
      </w:r>
      <w:proofErr w:type="spellStart"/>
      <w:r w:rsidRPr="00835066">
        <w:rPr>
          <w:rFonts w:cs="Arial"/>
          <w:i/>
          <w:szCs w:val="22"/>
        </w:rPr>
        <w:t>dialogue</w:t>
      </w:r>
      <w:proofErr w:type="spellEnd"/>
      <w:r w:rsidRPr="00835066">
        <w:rPr>
          <w:rFonts w:cs="Arial"/>
          <w:szCs w:val="22"/>
        </w:rPr>
        <w:t xml:space="preserve">, in </w:t>
      </w:r>
      <w:r w:rsidR="00CE3744" w:rsidRPr="00835066">
        <w:rPr>
          <w:rFonts w:cs="Arial"/>
          <w:szCs w:val="22"/>
        </w:rPr>
        <w:t>«</w:t>
      </w:r>
      <w:r w:rsidRPr="00835066">
        <w:rPr>
          <w:rFonts w:eastAsiaTheme="minorEastAsia" w:cs="Arial"/>
          <w:szCs w:val="22"/>
          <w:lang w:eastAsia="ja-JP"/>
        </w:rPr>
        <w:t xml:space="preserve">Educational </w:t>
      </w:r>
      <w:proofErr w:type="spellStart"/>
      <w:r w:rsidRPr="00835066">
        <w:rPr>
          <w:rFonts w:eastAsiaTheme="minorEastAsia" w:cs="Arial"/>
          <w:szCs w:val="22"/>
          <w:lang w:eastAsia="ja-JP"/>
        </w:rPr>
        <w:t>Theory</w:t>
      </w:r>
      <w:proofErr w:type="spellEnd"/>
      <w:r w:rsidR="00CE3744" w:rsidRPr="00835066">
        <w:rPr>
          <w:rFonts w:eastAsiaTheme="minorEastAsia" w:cs="Arial"/>
          <w:szCs w:val="22"/>
          <w:lang w:eastAsia="ja-JP"/>
        </w:rPr>
        <w:t>»</w:t>
      </w:r>
      <w:r w:rsidRPr="00835066">
        <w:rPr>
          <w:rFonts w:eastAsiaTheme="minorEastAsia" w:cs="Arial"/>
          <w:szCs w:val="22"/>
          <w:lang w:eastAsia="ja-JP"/>
        </w:rPr>
        <w:t xml:space="preserve">, </w:t>
      </w:r>
      <w:r w:rsidRPr="00835066">
        <w:rPr>
          <w:rFonts w:eastAsiaTheme="minorEastAsia" w:cs="Arial"/>
          <w:szCs w:val="22"/>
          <w:lang w:eastAsia="ja-JP"/>
        </w:rPr>
        <w:t xml:space="preserve">61 </w:t>
      </w:r>
      <w:proofErr w:type="spellStart"/>
      <w:r w:rsidRPr="00835066">
        <w:rPr>
          <w:rFonts w:eastAsiaTheme="minorEastAsia" w:cs="Arial"/>
          <w:szCs w:val="22"/>
          <w:lang w:eastAsia="ja-JP"/>
        </w:rPr>
        <w:t>Number</w:t>
      </w:r>
      <w:proofErr w:type="spellEnd"/>
      <w:r w:rsidRPr="00835066">
        <w:rPr>
          <w:rFonts w:eastAsiaTheme="minorEastAsia" w:cs="Arial"/>
          <w:szCs w:val="22"/>
          <w:lang w:eastAsia="ja-JP"/>
        </w:rPr>
        <w:t xml:space="preserve"> 2 2011</w:t>
      </w:r>
      <w:r w:rsidRPr="00835066">
        <w:rPr>
          <w:rFonts w:eastAsiaTheme="minorEastAsia" w:cs="Arial"/>
          <w:szCs w:val="22"/>
          <w:lang w:eastAsia="ja-JP"/>
        </w:rPr>
        <w:t xml:space="preserve">, pp. </w:t>
      </w:r>
      <w:r w:rsidRPr="00835066">
        <w:rPr>
          <w:rFonts w:eastAsiaTheme="minorEastAsia" w:cs="Arial"/>
          <w:szCs w:val="22"/>
          <w:lang w:eastAsia="ja-JP"/>
        </w:rPr>
        <w:t xml:space="preserve"> </w:t>
      </w:r>
      <w:r w:rsidRPr="00835066">
        <w:rPr>
          <w:rFonts w:eastAsiaTheme="minorEastAsia" w:cs="Arial"/>
          <w:szCs w:val="22"/>
          <w:lang w:eastAsia="ja-JP"/>
        </w:rPr>
        <w:t>207-219</w:t>
      </w:r>
      <w:r w:rsidR="00412568" w:rsidRPr="00835066">
        <w:rPr>
          <w:rFonts w:eastAsiaTheme="minorEastAsia" w:cs="Arial"/>
          <w:szCs w:val="22"/>
          <w:lang w:eastAsia="ja-JP"/>
        </w:rPr>
        <w:t>.</w:t>
      </w:r>
    </w:p>
    <w:p w14:paraId="1D95081A" w14:textId="1D86250A" w:rsidR="00CE3744" w:rsidRPr="00835066" w:rsidRDefault="00CE3744" w:rsidP="00835066">
      <w:pPr>
        <w:ind w:left="567"/>
        <w:rPr>
          <w:rFonts w:eastAsiaTheme="minorEastAsia" w:cs="Arial"/>
          <w:szCs w:val="22"/>
          <w:lang w:eastAsia="ja-JP"/>
        </w:rPr>
      </w:pPr>
      <w:proofErr w:type="spellStart"/>
      <w:r w:rsidRPr="00835066">
        <w:rPr>
          <w:rFonts w:eastAsiaTheme="minorEastAsia" w:cs="Arial"/>
          <w:szCs w:val="22"/>
          <w:lang w:eastAsia="ja-JP"/>
        </w:rPr>
        <w:t>Kaplan</w:t>
      </w:r>
      <w:proofErr w:type="spellEnd"/>
      <w:r w:rsidRPr="00835066">
        <w:rPr>
          <w:rFonts w:eastAsiaTheme="minorEastAsia" w:cs="Arial"/>
          <w:szCs w:val="22"/>
          <w:lang w:eastAsia="ja-JP"/>
        </w:rPr>
        <w:t xml:space="preserve">. </w:t>
      </w:r>
      <w:r w:rsidRPr="00835066">
        <w:rPr>
          <w:rFonts w:eastAsiaTheme="minorEastAsia" w:cs="Arial"/>
          <w:i/>
          <w:szCs w:val="22"/>
          <w:lang w:eastAsia="ja-JP"/>
        </w:rPr>
        <w:t xml:space="preserve">The Life of </w:t>
      </w:r>
      <w:proofErr w:type="spellStart"/>
      <w:r w:rsidRPr="00835066">
        <w:rPr>
          <w:rFonts w:eastAsiaTheme="minorEastAsia" w:cs="Arial"/>
          <w:i/>
          <w:szCs w:val="22"/>
          <w:lang w:eastAsia="ja-JP"/>
        </w:rPr>
        <w:t>Dialogue</w:t>
      </w:r>
      <w:proofErr w:type="spellEnd"/>
      <w:r w:rsidRPr="00835066">
        <w:rPr>
          <w:rFonts w:eastAsiaTheme="minorEastAsia" w:cs="Arial"/>
          <w:szCs w:val="22"/>
          <w:lang w:eastAsia="ja-JP"/>
        </w:rPr>
        <w:t xml:space="preserve"> in </w:t>
      </w:r>
      <w:r w:rsidR="00412568" w:rsidRPr="00835066">
        <w:rPr>
          <w:rFonts w:eastAsiaTheme="minorEastAsia" w:cs="Arial"/>
          <w:szCs w:val="22"/>
          <w:lang w:eastAsia="ja-JP"/>
        </w:rPr>
        <w:t>R</w:t>
      </w:r>
      <w:r w:rsidR="00412568" w:rsidRPr="00835066">
        <w:rPr>
          <w:rFonts w:eastAsiaTheme="minorEastAsia" w:cs="Arial"/>
          <w:szCs w:val="22"/>
          <w:lang w:eastAsia="ja-JP"/>
        </w:rPr>
        <w:t>.</w:t>
      </w:r>
      <w:r w:rsidR="00412568" w:rsidRPr="00835066">
        <w:rPr>
          <w:rFonts w:eastAsiaTheme="minorEastAsia" w:cs="Arial"/>
          <w:szCs w:val="22"/>
          <w:lang w:eastAsia="ja-JP"/>
        </w:rPr>
        <w:t xml:space="preserve"> Anderson et al. (</w:t>
      </w:r>
      <w:proofErr w:type="spellStart"/>
      <w:r w:rsidR="00412568" w:rsidRPr="00835066">
        <w:rPr>
          <w:rFonts w:eastAsiaTheme="minorEastAsia" w:cs="Arial"/>
          <w:szCs w:val="22"/>
          <w:lang w:eastAsia="ja-JP"/>
        </w:rPr>
        <w:t>eds</w:t>
      </w:r>
      <w:proofErr w:type="spellEnd"/>
      <w:r w:rsidR="00412568" w:rsidRPr="00835066">
        <w:rPr>
          <w:rFonts w:eastAsiaTheme="minorEastAsia" w:cs="Arial"/>
          <w:szCs w:val="22"/>
          <w:lang w:eastAsia="ja-JP"/>
        </w:rPr>
        <w:t>)</w:t>
      </w:r>
      <w:r w:rsidR="00412568" w:rsidRPr="00835066">
        <w:rPr>
          <w:rFonts w:eastAsiaTheme="minorEastAsia" w:cs="Arial"/>
          <w:szCs w:val="22"/>
          <w:lang w:eastAsia="ja-JP"/>
        </w:rPr>
        <w:t xml:space="preserve">, </w:t>
      </w:r>
      <w:r w:rsidRPr="00835066">
        <w:rPr>
          <w:rFonts w:eastAsiaTheme="minorEastAsia" w:cs="Arial"/>
          <w:i/>
          <w:szCs w:val="22"/>
          <w:lang w:eastAsia="ja-JP"/>
        </w:rPr>
        <w:t xml:space="preserve">The Reach of </w:t>
      </w:r>
      <w:proofErr w:type="spellStart"/>
      <w:r w:rsidRPr="00835066">
        <w:rPr>
          <w:rFonts w:eastAsiaTheme="minorEastAsia" w:cs="Arial"/>
          <w:i/>
          <w:szCs w:val="22"/>
          <w:lang w:eastAsia="ja-JP"/>
        </w:rPr>
        <w:t>Dialogue</w:t>
      </w:r>
      <w:proofErr w:type="spellEnd"/>
      <w:r w:rsidRPr="00835066">
        <w:rPr>
          <w:rFonts w:eastAsiaTheme="minorEastAsia" w:cs="Arial"/>
          <w:i/>
          <w:szCs w:val="22"/>
          <w:lang w:eastAsia="ja-JP"/>
        </w:rPr>
        <w:t xml:space="preserve">: </w:t>
      </w:r>
      <w:proofErr w:type="spellStart"/>
      <w:r w:rsidRPr="00835066">
        <w:rPr>
          <w:rFonts w:eastAsiaTheme="minorEastAsia" w:cs="Arial"/>
          <w:i/>
          <w:szCs w:val="22"/>
          <w:lang w:eastAsia="ja-JP"/>
        </w:rPr>
        <w:t>Confirmation</w:t>
      </w:r>
      <w:proofErr w:type="spellEnd"/>
      <w:r w:rsidRPr="00835066">
        <w:rPr>
          <w:rFonts w:eastAsiaTheme="minorEastAsia" w:cs="Arial"/>
          <w:i/>
          <w:szCs w:val="22"/>
          <w:lang w:eastAsia="ja-JP"/>
        </w:rPr>
        <w:t>, Voice, and Community</w:t>
      </w:r>
      <w:proofErr w:type="gramStart"/>
      <w:r w:rsidRPr="00835066">
        <w:rPr>
          <w:rFonts w:eastAsiaTheme="minorEastAsia" w:cs="Arial"/>
          <w:szCs w:val="22"/>
          <w:lang w:eastAsia="ja-JP"/>
        </w:rPr>
        <w:t xml:space="preserve">, </w:t>
      </w:r>
      <w:r w:rsidR="00412568" w:rsidRPr="00835066">
        <w:rPr>
          <w:rFonts w:eastAsiaTheme="minorEastAsia" w:cs="Arial"/>
          <w:szCs w:val="22"/>
          <w:lang w:eastAsia="ja-JP"/>
        </w:rPr>
        <w:t>,</w:t>
      </w:r>
      <w:proofErr w:type="gramEnd"/>
      <w:r w:rsidRPr="00835066">
        <w:rPr>
          <w:rFonts w:eastAsiaTheme="minorEastAsia" w:cs="Arial"/>
          <w:szCs w:val="22"/>
          <w:lang w:eastAsia="ja-JP"/>
        </w:rPr>
        <w:t xml:space="preserve"> New Jersey: Hampton Press, 1994, pp. 34-46.</w:t>
      </w:r>
    </w:p>
    <w:p w14:paraId="37A29C10" w14:textId="72D85C58" w:rsidR="00192CF0" w:rsidRPr="00835066" w:rsidRDefault="00192CF0" w:rsidP="00835066">
      <w:pPr>
        <w:ind w:left="567"/>
        <w:rPr>
          <w:rFonts w:eastAsiaTheme="minorEastAsia" w:cs="Arial"/>
          <w:szCs w:val="22"/>
          <w:lang w:eastAsia="ja-JP"/>
        </w:rPr>
      </w:pPr>
      <w:r w:rsidRPr="00835066">
        <w:rPr>
          <w:rFonts w:eastAsiaTheme="minorEastAsia" w:cs="Arial"/>
          <w:szCs w:val="22"/>
          <w:lang w:eastAsia="ja-JP"/>
        </w:rPr>
        <w:t xml:space="preserve">L. Lipari, </w:t>
      </w:r>
      <w:proofErr w:type="spellStart"/>
      <w:r w:rsidRPr="00835066">
        <w:rPr>
          <w:rFonts w:eastAsiaTheme="minorEastAsia" w:cs="Arial"/>
          <w:i/>
          <w:szCs w:val="22"/>
          <w:lang w:eastAsia="ja-JP"/>
        </w:rPr>
        <w:t>Listening</w:t>
      </w:r>
      <w:proofErr w:type="spellEnd"/>
      <w:r w:rsidRPr="00835066">
        <w:rPr>
          <w:rFonts w:eastAsiaTheme="minorEastAsia" w:cs="Arial"/>
          <w:i/>
          <w:szCs w:val="22"/>
          <w:lang w:eastAsia="ja-JP"/>
        </w:rPr>
        <w:t xml:space="preserve">, </w:t>
      </w:r>
      <w:proofErr w:type="spellStart"/>
      <w:r w:rsidRPr="00835066">
        <w:rPr>
          <w:rFonts w:eastAsiaTheme="minorEastAsia" w:cs="Arial"/>
          <w:i/>
          <w:szCs w:val="22"/>
          <w:lang w:eastAsia="ja-JP"/>
        </w:rPr>
        <w:t>Thinking</w:t>
      </w:r>
      <w:proofErr w:type="spellEnd"/>
      <w:r w:rsidRPr="00835066">
        <w:rPr>
          <w:rFonts w:eastAsiaTheme="minorEastAsia" w:cs="Arial"/>
          <w:i/>
          <w:szCs w:val="22"/>
          <w:lang w:eastAsia="ja-JP"/>
        </w:rPr>
        <w:t xml:space="preserve">, </w:t>
      </w:r>
      <w:proofErr w:type="spellStart"/>
      <w:r w:rsidRPr="00835066">
        <w:rPr>
          <w:rFonts w:eastAsiaTheme="minorEastAsia" w:cs="Arial"/>
          <w:i/>
          <w:szCs w:val="22"/>
          <w:lang w:eastAsia="ja-JP"/>
        </w:rPr>
        <w:t>Being</w:t>
      </w:r>
      <w:proofErr w:type="spellEnd"/>
      <w:r w:rsidRPr="00835066">
        <w:rPr>
          <w:rFonts w:eastAsiaTheme="minorEastAsia" w:cs="Arial"/>
          <w:i/>
          <w:szCs w:val="22"/>
          <w:lang w:eastAsia="ja-JP"/>
        </w:rPr>
        <w:t xml:space="preserve"> </w:t>
      </w:r>
      <w:r w:rsidRPr="00835066">
        <w:rPr>
          <w:rFonts w:eastAsiaTheme="minorEastAsia" w:cs="Arial"/>
          <w:szCs w:val="22"/>
          <w:lang w:eastAsia="ja-JP"/>
        </w:rPr>
        <w:t>in «</w:t>
      </w:r>
      <w:proofErr w:type="spellStart"/>
      <w:r w:rsidRPr="00835066">
        <w:rPr>
          <w:rFonts w:eastAsiaTheme="minorEastAsia" w:cs="Arial"/>
          <w:szCs w:val="22"/>
          <w:lang w:eastAsia="ja-JP"/>
        </w:rPr>
        <w:t>Communication</w:t>
      </w:r>
      <w:proofErr w:type="spellEnd"/>
      <w:r w:rsidRPr="00835066">
        <w:rPr>
          <w:rFonts w:eastAsiaTheme="minorEastAsia" w:cs="Arial"/>
          <w:szCs w:val="22"/>
          <w:lang w:eastAsia="ja-JP"/>
        </w:rPr>
        <w:t xml:space="preserve"> </w:t>
      </w:r>
      <w:proofErr w:type="spellStart"/>
      <w:r w:rsidRPr="00835066">
        <w:rPr>
          <w:rFonts w:eastAsiaTheme="minorEastAsia" w:cs="Arial"/>
          <w:szCs w:val="22"/>
          <w:lang w:eastAsia="ja-JP"/>
        </w:rPr>
        <w:t>Theory</w:t>
      </w:r>
      <w:proofErr w:type="spellEnd"/>
      <w:r w:rsidRPr="00835066">
        <w:rPr>
          <w:rFonts w:eastAsiaTheme="minorEastAsia" w:cs="Arial"/>
          <w:szCs w:val="22"/>
          <w:lang w:eastAsia="ja-JP"/>
        </w:rPr>
        <w:t>», 20, 2010, pp. 348-362.</w:t>
      </w:r>
    </w:p>
    <w:p w14:paraId="5CC6BA1B" w14:textId="77777777" w:rsidR="00207E66" w:rsidRPr="00207E66" w:rsidRDefault="00207E66" w:rsidP="00207E66">
      <w:pPr>
        <w:widowControl w:val="0"/>
        <w:autoSpaceDE w:val="0"/>
        <w:autoSpaceDN w:val="0"/>
        <w:adjustRightInd w:val="0"/>
        <w:spacing w:after="240" w:line="200" w:lineRule="atLeast"/>
        <w:contextualSpacing w:val="0"/>
        <w:jc w:val="left"/>
        <w:rPr>
          <w:rFonts w:ascii="Times" w:eastAsiaTheme="minorEastAsia" w:hAnsi="Times" w:cs="Times"/>
          <w:sz w:val="18"/>
          <w:szCs w:val="18"/>
          <w:lang w:eastAsia="ja-JP"/>
        </w:rPr>
      </w:pPr>
    </w:p>
    <w:p w14:paraId="01D09A74" w14:textId="77777777" w:rsidR="00F0539F" w:rsidRPr="00DC2395" w:rsidRDefault="00F0539F" w:rsidP="000E27FD">
      <w:pPr>
        <w:rPr>
          <w:rFonts w:asciiTheme="minorHAnsi" w:hAnsiTheme="minorHAnsi"/>
          <w:sz w:val="19"/>
          <w:szCs w:val="19"/>
        </w:rPr>
      </w:pPr>
    </w:p>
    <w:p w14:paraId="7470B890" w14:textId="77777777" w:rsidR="00E01FA8" w:rsidRPr="00412568" w:rsidRDefault="00E01FA8" w:rsidP="00412568">
      <w:pPr>
        <w:rPr>
          <w:b/>
        </w:rPr>
      </w:pPr>
      <w:r w:rsidRPr="00412568">
        <w:rPr>
          <w:b/>
        </w:rPr>
        <w:t>2) Conoscenze e abilità da acquisire</w:t>
      </w:r>
    </w:p>
    <w:p w14:paraId="236568FF" w14:textId="77777777" w:rsidR="00DD4B28" w:rsidRPr="00DC2395" w:rsidRDefault="00DD4B28" w:rsidP="00412568">
      <w:r w:rsidRPr="00DC2395">
        <w:t xml:space="preserve">Il corso si propone un obiettivo duplice: da un lato, illustrare le principali teoria in materia di comunicazione; dall’altro, indicare le modalità di attuazione e di messa in pratica delle teorie nei diversi contesti comunicativi. Il risultato è una indagine sulle competenze comunicative che si incaricano di colmare il gap tra teoria e pratica. </w:t>
      </w:r>
      <w:r w:rsidR="000E27FD" w:rsidRPr="00DC2395">
        <w:t xml:space="preserve"> Tramite questo percorso ci si propone il raggiungimento delle seguenti capacità di: </w:t>
      </w:r>
    </w:p>
    <w:p w14:paraId="0479BBB5" w14:textId="5F86C109" w:rsidR="000E27FD" w:rsidRPr="00DC2395" w:rsidRDefault="00DD4B28" w:rsidP="00412568">
      <w:r w:rsidRPr="00DC2395">
        <w:t>riconoscere all’interno di uno scambio comunicativo i ruoli prototipici</w:t>
      </w:r>
      <w:r w:rsidR="000E27FD" w:rsidRPr="00DC2395">
        <w:t>;</w:t>
      </w:r>
    </w:p>
    <w:p w14:paraId="4D22C3A7" w14:textId="77777777" w:rsidR="000E27FD" w:rsidRPr="00DC2395" w:rsidRDefault="00DD4B28" w:rsidP="00412568">
      <w:r w:rsidRPr="00DC2395">
        <w:t>riconoscere e porre rimedio alle asimmetrie comunicative all’interno di uno scambio comunicativo</w:t>
      </w:r>
      <w:r w:rsidR="000E27FD" w:rsidRPr="00DC2395">
        <w:t>;</w:t>
      </w:r>
    </w:p>
    <w:p w14:paraId="49B8C0A6" w14:textId="77777777" w:rsidR="000E27FD" w:rsidRPr="00DC2395" w:rsidRDefault="00DD4B28" w:rsidP="00412568">
      <w:r w:rsidRPr="00DC2395">
        <w:t xml:space="preserve">comunicare efficacemente, attraverso una messa in pratica dei principali approcci in materia di persuasione, linguaggio non verbale, linguaggio </w:t>
      </w:r>
      <w:proofErr w:type="spellStart"/>
      <w:r w:rsidRPr="00DC2395">
        <w:t>paraverbale</w:t>
      </w:r>
      <w:proofErr w:type="spellEnd"/>
      <w:r w:rsidRPr="00DC2395">
        <w:t>.</w:t>
      </w:r>
    </w:p>
    <w:p w14:paraId="4FC3781F" w14:textId="77777777" w:rsidR="00DD4B28" w:rsidRPr="00DC2395" w:rsidRDefault="00DD4B28" w:rsidP="00412568">
      <w:r w:rsidRPr="00DC2395">
        <w:lastRenderedPageBreak/>
        <w:t>Capacità di lavorare in gruppo</w:t>
      </w:r>
      <w:r w:rsidR="000E27FD" w:rsidRPr="00DC2395">
        <w:t>, sapendo massimizzare le informazioni comunicazionali e tramite diversi dispositivi (linguistico, comunicazione tramite immagine, tramite video).</w:t>
      </w:r>
    </w:p>
    <w:p w14:paraId="18E4129C" w14:textId="77777777" w:rsidR="00DD4B28" w:rsidRPr="00DC2395" w:rsidRDefault="00DD4B28" w:rsidP="000E27FD">
      <w:pPr>
        <w:rPr>
          <w:rFonts w:asciiTheme="minorHAnsi" w:hAnsiTheme="minorHAnsi"/>
          <w:sz w:val="19"/>
          <w:szCs w:val="19"/>
        </w:rPr>
      </w:pPr>
    </w:p>
    <w:p w14:paraId="00AA99E2" w14:textId="77777777" w:rsidR="00DD4B28" w:rsidRPr="00D75DD4" w:rsidRDefault="00DD4B28" w:rsidP="00D75DD4">
      <w:pPr>
        <w:rPr>
          <w:b/>
        </w:rPr>
      </w:pPr>
      <w:r w:rsidRPr="00D75DD4">
        <w:rPr>
          <w:b/>
        </w:rPr>
        <w:t>3) Prerequisiti</w:t>
      </w:r>
    </w:p>
    <w:p w14:paraId="2BDE10DA" w14:textId="77777777" w:rsidR="00E01FA8" w:rsidRPr="00DC2395" w:rsidRDefault="00DD4B28" w:rsidP="00D75DD4">
      <w:r w:rsidRPr="00DC2395">
        <w:t>Non sono r</w:t>
      </w:r>
      <w:r w:rsidR="000E27FD" w:rsidRPr="00DC2395">
        <w:t>ichiesti specifici prerequisiti per la frequenza di questo insegnamento.</w:t>
      </w:r>
    </w:p>
    <w:p w14:paraId="013932F3" w14:textId="77777777" w:rsidR="00DD4B28" w:rsidRPr="00DC2395" w:rsidRDefault="00DD4B28" w:rsidP="000E27FD">
      <w:pPr>
        <w:rPr>
          <w:rFonts w:asciiTheme="minorHAnsi" w:hAnsiTheme="minorHAnsi"/>
          <w:sz w:val="19"/>
          <w:szCs w:val="19"/>
        </w:rPr>
      </w:pPr>
    </w:p>
    <w:p w14:paraId="0A64324A" w14:textId="77777777" w:rsidR="00DD4B28" w:rsidRPr="00D75DD4" w:rsidRDefault="00DD4B28" w:rsidP="00D75DD4">
      <w:pPr>
        <w:rPr>
          <w:b/>
        </w:rPr>
      </w:pPr>
      <w:r w:rsidRPr="00D75DD4">
        <w:rPr>
          <w:b/>
        </w:rPr>
        <w:t>4) Docenti coinvolti nel modulo didattico</w:t>
      </w:r>
    </w:p>
    <w:p w14:paraId="40E9FDD7" w14:textId="61C7B8D4" w:rsidR="00DD4B28" w:rsidRDefault="000535C2" w:rsidP="00D75DD4">
      <w:r>
        <w:t>In linea con quanto già avvenuto nell’anno accademico 2015 – 2016, o</w:t>
      </w:r>
      <w:r w:rsidR="00DD4B28" w:rsidRPr="00DC2395">
        <w:t xml:space="preserve">ltre al Prof. Giovanni Scarafile, affidatario dell’insegnamento, </w:t>
      </w:r>
      <w:r>
        <w:t xml:space="preserve">saranno coinvolti i maggiori esperti italiani di filosofia morale e alcuni esperti stranieri, </w:t>
      </w:r>
      <w:r w:rsidR="00DD4B28" w:rsidRPr="00DC2395">
        <w:t xml:space="preserve">con particolare riferimento ai docenti con cui l’insegnamento ha </w:t>
      </w:r>
      <w:r w:rsidR="00D75DD4" w:rsidRPr="00DC2395">
        <w:t xml:space="preserve">già avviati </w:t>
      </w:r>
      <w:r w:rsidR="00DD4B28" w:rsidRPr="00DC2395">
        <w:t xml:space="preserve">rapporti Erasmus (Università di Lisbona e Budapest </w:t>
      </w:r>
      <w:proofErr w:type="spellStart"/>
      <w:r w:rsidR="00DD4B28" w:rsidRPr="00DC2395">
        <w:t>University</w:t>
      </w:r>
      <w:proofErr w:type="spellEnd"/>
      <w:r w:rsidR="00DD4B28" w:rsidRPr="00DC2395">
        <w:t xml:space="preserve"> of Technology and </w:t>
      </w:r>
      <w:proofErr w:type="spellStart"/>
      <w:r w:rsidR="00DD4B28" w:rsidRPr="00DC2395">
        <w:t>Economics</w:t>
      </w:r>
      <w:proofErr w:type="spellEnd"/>
      <w:r w:rsidR="00DD4B28" w:rsidRPr="00DC2395">
        <w:t>).</w:t>
      </w:r>
    </w:p>
    <w:p w14:paraId="7A789B23" w14:textId="460A919B" w:rsidR="000535C2" w:rsidRDefault="000535C2" w:rsidP="00D75DD4">
      <w:r>
        <w:rPr>
          <w:noProof/>
        </w:rPr>
        <w:drawing>
          <wp:anchor distT="0" distB="0" distL="114300" distR="114300" simplePos="0" relativeHeight="251660288" behindDoc="1" locked="0" layoutInCell="1" allowOverlap="1" wp14:anchorId="5D60395A" wp14:editId="1D3EC3C4">
            <wp:simplePos x="0" y="0"/>
            <wp:positionH relativeFrom="column">
              <wp:posOffset>-96732</wp:posOffset>
            </wp:positionH>
            <wp:positionV relativeFrom="paragraph">
              <wp:posOffset>127635</wp:posOffset>
            </wp:positionV>
            <wp:extent cx="866140" cy="866140"/>
            <wp:effectExtent l="0" t="0" r="0" b="0"/>
            <wp:wrapNone/>
            <wp:docPr id="3" name="Immagine 3" descr="pagina%20video%20sito%20personale%20scara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ina%20video%20sito%20personale%20scara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Per vedere i video degli incontri già realizzati, è sufficiente inquadrare </w:t>
      </w:r>
      <w:proofErr w:type="gramStart"/>
      <w:r>
        <w:t>il code</w:t>
      </w:r>
      <w:proofErr w:type="gramEnd"/>
      <w:r>
        <w:t xml:space="preserve"> con lo </w:t>
      </w:r>
      <w:proofErr w:type="spellStart"/>
      <w:r>
        <w:t>smartphone</w:t>
      </w:r>
      <w:proofErr w:type="spellEnd"/>
      <w:r>
        <w:t>.</w:t>
      </w:r>
    </w:p>
    <w:p w14:paraId="7FE4964E" w14:textId="5028FC12" w:rsidR="000535C2" w:rsidRDefault="000535C2" w:rsidP="00D75DD4"/>
    <w:p w14:paraId="3534AD16" w14:textId="19AE3046" w:rsidR="000535C2" w:rsidRPr="00DC2395" w:rsidRDefault="000535C2" w:rsidP="00D75DD4"/>
    <w:p w14:paraId="6BBBEA3C" w14:textId="106BA0C5" w:rsidR="00DD4B28" w:rsidRDefault="00DD4B28" w:rsidP="000E27FD">
      <w:pPr>
        <w:rPr>
          <w:rFonts w:asciiTheme="minorHAnsi" w:hAnsiTheme="minorHAnsi"/>
          <w:sz w:val="19"/>
          <w:szCs w:val="19"/>
        </w:rPr>
      </w:pPr>
    </w:p>
    <w:p w14:paraId="0BE8EDE1" w14:textId="77777777" w:rsidR="000535C2" w:rsidRDefault="000535C2" w:rsidP="000E27FD">
      <w:pPr>
        <w:rPr>
          <w:rFonts w:asciiTheme="minorHAnsi" w:hAnsiTheme="minorHAnsi"/>
          <w:sz w:val="19"/>
          <w:szCs w:val="19"/>
        </w:rPr>
      </w:pPr>
    </w:p>
    <w:p w14:paraId="01FA82A5" w14:textId="77777777" w:rsidR="000535C2" w:rsidRDefault="000535C2" w:rsidP="000E27FD">
      <w:pPr>
        <w:rPr>
          <w:rFonts w:asciiTheme="minorHAnsi" w:hAnsiTheme="minorHAnsi"/>
          <w:sz w:val="19"/>
          <w:szCs w:val="19"/>
        </w:rPr>
      </w:pPr>
    </w:p>
    <w:p w14:paraId="0272A65F" w14:textId="77777777" w:rsidR="000535C2" w:rsidRDefault="000535C2" w:rsidP="000E27FD">
      <w:pPr>
        <w:rPr>
          <w:rFonts w:asciiTheme="minorHAnsi" w:hAnsiTheme="minorHAnsi"/>
          <w:sz w:val="19"/>
          <w:szCs w:val="19"/>
        </w:rPr>
      </w:pPr>
    </w:p>
    <w:p w14:paraId="0365475C" w14:textId="77777777" w:rsidR="000535C2" w:rsidRPr="00DC2395" w:rsidRDefault="000535C2" w:rsidP="000E27FD">
      <w:pPr>
        <w:rPr>
          <w:rFonts w:asciiTheme="minorHAnsi" w:hAnsiTheme="minorHAnsi"/>
          <w:sz w:val="19"/>
          <w:szCs w:val="19"/>
        </w:rPr>
      </w:pPr>
    </w:p>
    <w:p w14:paraId="2315E46D" w14:textId="40F151E4" w:rsidR="00DD4B28" w:rsidRPr="00B95150" w:rsidRDefault="00DD4B28" w:rsidP="00B95150">
      <w:pPr>
        <w:rPr>
          <w:b/>
        </w:rPr>
      </w:pPr>
      <w:r w:rsidRPr="00B95150">
        <w:rPr>
          <w:b/>
        </w:rPr>
        <w:t>5) Metodi didattici e modalità di esecuzione delle lezioni</w:t>
      </w:r>
    </w:p>
    <w:p w14:paraId="19E90157" w14:textId="2479B539" w:rsidR="00DD4B28" w:rsidRPr="00DC2395" w:rsidRDefault="00E0530E" w:rsidP="00B95150">
      <w:r w:rsidRPr="00DC2395">
        <w:t>L’insegnamento consta</w:t>
      </w:r>
      <w:r w:rsidR="00DD4B28" w:rsidRPr="00DC2395">
        <w:t xml:space="preserve"> di lezioni frontali (40 ore) e di insegnamento seminariale (20), mediante il coinvolgiment</w:t>
      </w:r>
      <w:r w:rsidRPr="00DC2395">
        <w:t xml:space="preserve">o degli studenti, cui si chiede, sia di approfondire aspetti del programma sia di mettere in pratica, tramite simulazioni argomentate, alcune fra le </w:t>
      </w:r>
      <w:r w:rsidR="00DD4B28" w:rsidRPr="00DC2395">
        <w:t xml:space="preserve">teorie della comunicazione </w:t>
      </w:r>
      <w:r w:rsidRPr="00DC2395">
        <w:t xml:space="preserve">presentate nella prima parte del corso. </w:t>
      </w:r>
      <w:r w:rsidR="000E27FD" w:rsidRPr="00DC2395">
        <w:t>Ogni materiale bibliografico aggiuntivo per le esercitazioni sarà messo a disposizione dal docente.</w:t>
      </w:r>
    </w:p>
    <w:p w14:paraId="1AE534FC" w14:textId="77777777" w:rsidR="00E0530E" w:rsidRPr="00DC2395" w:rsidRDefault="00E0530E" w:rsidP="000E27FD">
      <w:pPr>
        <w:rPr>
          <w:rFonts w:asciiTheme="minorHAnsi" w:hAnsiTheme="minorHAnsi"/>
          <w:sz w:val="19"/>
          <w:szCs w:val="19"/>
        </w:rPr>
      </w:pPr>
    </w:p>
    <w:p w14:paraId="662E5ADF" w14:textId="6D66C89A" w:rsidR="00E0530E" w:rsidRPr="00DC2395" w:rsidRDefault="00E0530E" w:rsidP="0092446C">
      <w:r w:rsidRPr="00DC2395">
        <w:t>6) Materiali didattici</w:t>
      </w:r>
    </w:p>
    <w:p w14:paraId="1B61071D" w14:textId="027CF4B1" w:rsidR="00E0530E" w:rsidRPr="00DC2395" w:rsidRDefault="00E0530E" w:rsidP="0092446C">
      <w:r w:rsidRPr="00DC2395">
        <w:t xml:space="preserve">Il materiale </w:t>
      </w:r>
      <w:r w:rsidR="000E27FD" w:rsidRPr="00DC2395">
        <w:t>didattico è costituito dai libri</w:t>
      </w:r>
      <w:r w:rsidRPr="00DC2395">
        <w:t xml:space="preserve"> di testo consigliati e dal materiale messo a disposizione degli studenti frequentanti durante il corso della lezione. </w:t>
      </w:r>
    </w:p>
    <w:p w14:paraId="745A9ECD" w14:textId="77777777" w:rsidR="00E0530E" w:rsidRPr="00DC2395" w:rsidRDefault="00E0530E" w:rsidP="000E27FD">
      <w:pPr>
        <w:rPr>
          <w:rFonts w:asciiTheme="minorHAnsi" w:hAnsiTheme="minorHAnsi"/>
          <w:sz w:val="19"/>
          <w:szCs w:val="19"/>
        </w:rPr>
      </w:pPr>
    </w:p>
    <w:p w14:paraId="538B1250" w14:textId="584DCD2D" w:rsidR="00E0530E" w:rsidRPr="0092446C" w:rsidRDefault="00E0530E" w:rsidP="0092446C">
      <w:pPr>
        <w:rPr>
          <w:b/>
        </w:rPr>
      </w:pPr>
      <w:r w:rsidRPr="0092446C">
        <w:rPr>
          <w:b/>
        </w:rPr>
        <w:t>7) Modalità di valutazione degli studenti</w:t>
      </w:r>
    </w:p>
    <w:p w14:paraId="194A5A03" w14:textId="4F264492" w:rsidR="00E0530E" w:rsidRPr="00DC2395" w:rsidRDefault="00E0530E" w:rsidP="0092446C">
      <w:r w:rsidRPr="00DC2395">
        <w:t>La valutazione avviene tramite una prova orale con cui si mira a valutare:</w:t>
      </w:r>
    </w:p>
    <w:p w14:paraId="546BDB7D" w14:textId="77777777" w:rsidR="00E0530E" w:rsidRPr="00DC2395" w:rsidRDefault="00E0530E" w:rsidP="0092446C">
      <w:r w:rsidRPr="00DC2395">
        <w:t>l’effettiva conoscenza degli argomenti presentati durante le lezioni;</w:t>
      </w:r>
    </w:p>
    <w:p w14:paraId="48D01F4E" w14:textId="77777777" w:rsidR="00E0530E" w:rsidRPr="00DC2395" w:rsidRDefault="00E0530E" w:rsidP="0092446C">
      <w:r w:rsidRPr="00DC2395">
        <w:t>l’esposizione appropriata degli argomenti del corso.</w:t>
      </w:r>
    </w:p>
    <w:p w14:paraId="734DC574" w14:textId="77777777" w:rsidR="00E0530E" w:rsidRPr="00DC2395" w:rsidRDefault="00E0530E" w:rsidP="0092446C">
      <w:r w:rsidRPr="00DC2395">
        <w:t>Capacità ed originalità nell’esporre i risultati della propria ricerca condotta nella parte seminariale del corso.</w:t>
      </w:r>
    </w:p>
    <w:p w14:paraId="099CF658" w14:textId="1BF5C72B" w:rsidR="00E0530E" w:rsidRPr="00DC2395" w:rsidRDefault="00E0530E" w:rsidP="0092446C"/>
    <w:p w14:paraId="65A3438A" w14:textId="7EA9553A" w:rsidR="00E0530E" w:rsidRPr="0092446C" w:rsidRDefault="00E0530E" w:rsidP="0092446C">
      <w:pPr>
        <w:rPr>
          <w:b/>
        </w:rPr>
      </w:pPr>
      <w:r w:rsidRPr="0092446C">
        <w:rPr>
          <w:b/>
        </w:rPr>
        <w:t>8) Modalità di prenotazione dell’esame e date degli appelli</w:t>
      </w:r>
    </w:p>
    <w:p w14:paraId="43630077" w14:textId="3CDACF6F" w:rsidR="00E0530E" w:rsidRPr="00DC2395" w:rsidRDefault="00E0530E" w:rsidP="0092446C">
      <w:r w:rsidRPr="00DC2395">
        <w:t xml:space="preserve">Gli studenti possono prenotarsi per l’esame finale </w:t>
      </w:r>
      <w:r w:rsidR="000E27FD" w:rsidRPr="00DC2395">
        <w:t>utilizzando la modalità previste dal sistema VOL.</w:t>
      </w:r>
      <w:r w:rsidRPr="00DC2395">
        <w:t xml:space="preserve"> </w:t>
      </w:r>
    </w:p>
    <w:p w14:paraId="4815AE52" w14:textId="3FFEF08B" w:rsidR="00E0530E" w:rsidRDefault="00E0530E" w:rsidP="0092446C"/>
    <w:p w14:paraId="02CD5882" w14:textId="729F3BA9" w:rsidR="00E0530E" w:rsidRPr="0092446C" w:rsidRDefault="00B95150" w:rsidP="0092446C">
      <w:pPr>
        <w:rPr>
          <w:b/>
        </w:rPr>
      </w:pPr>
      <w:r w:rsidRPr="0092446C">
        <w:rPr>
          <w:b/>
        </w:rPr>
        <w:t>La commissione d’esame è così composta:</w:t>
      </w:r>
    </w:p>
    <w:p w14:paraId="7A643DAE" w14:textId="3ACDFB24" w:rsidR="00B95150" w:rsidRDefault="00B95150" w:rsidP="0092446C">
      <w:r>
        <w:t>Giovanni Scarafile (Presidente)</w:t>
      </w:r>
    </w:p>
    <w:p w14:paraId="5F72E886" w14:textId="7DDFB2EF" w:rsidR="00B95150" w:rsidRPr="00DC2395" w:rsidRDefault="00B95150" w:rsidP="0092446C">
      <w:r>
        <w:t xml:space="preserve">Laura </w:t>
      </w:r>
      <w:proofErr w:type="spellStart"/>
      <w:r>
        <w:t>Tundo</w:t>
      </w:r>
      <w:proofErr w:type="spellEnd"/>
      <w:r>
        <w:t xml:space="preserve"> (Membro effettivo), Angelo Bruno (Membro effettivo), Luca Nolasco (Membro supplente).</w:t>
      </w:r>
    </w:p>
    <w:sectPr w:rsidR="00B95150" w:rsidRPr="00DC2395" w:rsidSect="00DC2395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4C9B"/>
    <w:multiLevelType w:val="hybridMultilevel"/>
    <w:tmpl w:val="D94CBD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6BF"/>
    <w:multiLevelType w:val="hybridMultilevel"/>
    <w:tmpl w:val="DE34E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30C2"/>
    <w:multiLevelType w:val="hybridMultilevel"/>
    <w:tmpl w:val="5158F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A71"/>
    <w:multiLevelType w:val="hybridMultilevel"/>
    <w:tmpl w:val="0E229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17516"/>
    <w:multiLevelType w:val="hybridMultilevel"/>
    <w:tmpl w:val="AC606B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A8"/>
    <w:rsid w:val="000535C2"/>
    <w:rsid w:val="00061097"/>
    <w:rsid w:val="0006250E"/>
    <w:rsid w:val="000E27FD"/>
    <w:rsid w:val="000F2F3A"/>
    <w:rsid w:val="00122DD0"/>
    <w:rsid w:val="00192CF0"/>
    <w:rsid w:val="00207E66"/>
    <w:rsid w:val="00220E16"/>
    <w:rsid w:val="00251CFD"/>
    <w:rsid w:val="00301382"/>
    <w:rsid w:val="00354A45"/>
    <w:rsid w:val="003616B3"/>
    <w:rsid w:val="003C1C6E"/>
    <w:rsid w:val="003E6868"/>
    <w:rsid w:val="00412568"/>
    <w:rsid w:val="004A2F4B"/>
    <w:rsid w:val="00571CB7"/>
    <w:rsid w:val="005A634A"/>
    <w:rsid w:val="005F5802"/>
    <w:rsid w:val="0067383F"/>
    <w:rsid w:val="0077629E"/>
    <w:rsid w:val="007A6F24"/>
    <w:rsid w:val="00835066"/>
    <w:rsid w:val="008B7AB6"/>
    <w:rsid w:val="0092446C"/>
    <w:rsid w:val="009B44D1"/>
    <w:rsid w:val="00A052DF"/>
    <w:rsid w:val="00AE5BA4"/>
    <w:rsid w:val="00B47748"/>
    <w:rsid w:val="00B95150"/>
    <w:rsid w:val="00BE3FBE"/>
    <w:rsid w:val="00C64DC6"/>
    <w:rsid w:val="00C7732F"/>
    <w:rsid w:val="00C94FA4"/>
    <w:rsid w:val="00CE3744"/>
    <w:rsid w:val="00D247AE"/>
    <w:rsid w:val="00D572E8"/>
    <w:rsid w:val="00D65ABF"/>
    <w:rsid w:val="00D75DD4"/>
    <w:rsid w:val="00DA3C6C"/>
    <w:rsid w:val="00DC2395"/>
    <w:rsid w:val="00DD4B28"/>
    <w:rsid w:val="00E01FA8"/>
    <w:rsid w:val="00E0530E"/>
    <w:rsid w:val="00E53C06"/>
    <w:rsid w:val="00F0539F"/>
    <w:rsid w:val="00F34CB6"/>
    <w:rsid w:val="00F44990"/>
    <w:rsid w:val="00F45760"/>
    <w:rsid w:val="00F478BE"/>
    <w:rsid w:val="00F60AE7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A94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50E"/>
    <w:pPr>
      <w:contextualSpacing/>
      <w:jc w:val="both"/>
    </w:pPr>
    <w:rPr>
      <w:rFonts w:ascii="Arial" w:eastAsia="Times New Roman" w:hAnsi="Arial" w:cs="Times New Roman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1CB7"/>
    <w:pPr>
      <w:keepNext/>
      <w:keepLines/>
      <w:spacing w:after="480"/>
      <w:ind w:firstLine="567"/>
      <w:outlineLvl w:val="0"/>
    </w:pPr>
    <w:rPr>
      <w:rFonts w:eastAsiaTheme="majorEastAsia" w:cstheme="majorBidi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nhideWhenUsed/>
    <w:qFormat/>
    <w:rsid w:val="00F478BE"/>
    <w:pPr>
      <w:keepNext/>
      <w:spacing w:before="240"/>
      <w:ind w:left="567"/>
      <w:jc w:val="left"/>
      <w:outlineLvl w:val="1"/>
    </w:pPr>
    <w:rPr>
      <w:rFonts w:eastAsiaTheme="minorHAnsi" w:cstheme="minorBidi"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F34CB6"/>
    <w:pPr>
      <w:keepNext/>
      <w:keepLines/>
      <w:spacing w:before="480" w:after="240"/>
      <w:ind w:firstLine="567"/>
      <w:contextualSpacing w:val="0"/>
      <w:outlineLvl w:val="2"/>
    </w:pPr>
    <w:rPr>
      <w:rFonts w:eastAsiaTheme="majorEastAsia" w:cstheme="majorBidi"/>
      <w:b/>
      <w:bCs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478BE"/>
    <w:rPr>
      <w:rFonts w:ascii="Times New Roman" w:eastAsiaTheme="minorHAnsi" w:hAnsi="Times New Roman"/>
      <w:bCs/>
      <w:i/>
      <w:iCs/>
      <w:sz w:val="22"/>
      <w:szCs w:val="28"/>
    </w:rPr>
  </w:style>
  <w:style w:type="character" w:customStyle="1" w:styleId="Titolo1Carattere">
    <w:name w:val="Titolo 1 Carattere"/>
    <w:basedOn w:val="Carpredefinitoparagrafo"/>
    <w:link w:val="Titolo1"/>
    <w:rsid w:val="00571CB7"/>
    <w:rPr>
      <w:rFonts w:ascii="Times New Roman" w:eastAsiaTheme="majorEastAsia" w:hAnsi="Times New Roman" w:cstheme="majorBidi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A052DF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A052DF"/>
    <w:rPr>
      <w:rFonts w:ascii="Lucida Grande" w:eastAsia="Times New Roman" w:hAnsi="Lucida Grande" w:cs="Lucida Grand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34CB6"/>
    <w:rPr>
      <w:rFonts w:ascii="Times New Roman" w:eastAsiaTheme="majorEastAsia" w:hAnsi="Times New Roman" w:cstheme="majorBidi"/>
      <w:b/>
      <w:bCs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4A4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4A45"/>
    <w:rPr>
      <w:rFonts w:ascii="Times New Roman" w:eastAsia="Times New Roman" w:hAnsi="Times New Roman" w:cs="Times New Roman"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1CB7"/>
    <w:pPr>
      <w:spacing w:before="240" w:after="240"/>
      <w:ind w:left="567"/>
    </w:pPr>
    <w:rPr>
      <w:iCs/>
      <w:color w:val="000000" w:themeColor="text1"/>
      <w:szCs w:val="22"/>
      <w:lang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1CB7"/>
    <w:rPr>
      <w:rFonts w:ascii="Times New Roman" w:eastAsia="Times New Roman" w:hAnsi="Times New Roman" w:cs="Times New Roman"/>
      <w:iCs/>
      <w:color w:val="000000" w:themeColor="tex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47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7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7AE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926</Words>
  <Characters>4847</Characters>
  <Application>Microsoft Macintosh Word</Application>
  <DocSecurity>0</DocSecurity>
  <Lines>76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Scarafile</dc:creator>
  <cp:keywords/>
  <dc:description/>
  <cp:lastModifiedBy>Giovanni Scarafile</cp:lastModifiedBy>
  <cp:revision>4</cp:revision>
  <cp:lastPrinted>2016-03-10T14:44:00Z</cp:lastPrinted>
  <dcterms:created xsi:type="dcterms:W3CDTF">2016-04-29T13:55:00Z</dcterms:created>
  <dcterms:modified xsi:type="dcterms:W3CDTF">2016-04-29T15:13:00Z</dcterms:modified>
</cp:coreProperties>
</file>