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61ED74" w14:textId="1DEFF402" w:rsidR="00720B8D" w:rsidRDefault="00720B8D" w:rsidP="00D65AFA">
      <w:pPr>
        <w:pStyle w:val="Titolo2"/>
        <w:jc w:val="center"/>
        <w:rPr>
          <w:rFonts w:ascii="Times New Roman" w:hAnsi="Times New Roman" w:cs="Times New Roman"/>
          <w:i w:val="0"/>
          <w:w w:val="100"/>
          <w:sz w:val="24"/>
          <w:szCs w:val="24"/>
        </w:rPr>
      </w:pPr>
      <w:bookmarkStart w:id="0" w:name="_Toc296963667"/>
      <w:r w:rsidRPr="00720B8D">
        <w:rPr>
          <w:rFonts w:ascii="Times New Roman" w:hAnsi="Times New Roman" w:cs="Times New Roman"/>
          <w:i w:val="0"/>
          <w:w w:val="100"/>
          <w:sz w:val="24"/>
          <w:szCs w:val="24"/>
        </w:rPr>
        <w:t>Corso di “Legislazione del turismo”</w:t>
      </w:r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 </w:t>
      </w:r>
      <w:r w:rsidRPr="00720B8D"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(S.S.D. IUS/01) - </w:t>
      </w:r>
      <w:r>
        <w:rPr>
          <w:rFonts w:ascii="Times New Roman" w:hAnsi="Times New Roman" w:cs="Times New Roman"/>
          <w:w w:val="100"/>
          <w:sz w:val="24"/>
          <w:szCs w:val="24"/>
        </w:rPr>
        <w:t>Syllabus Programma</w:t>
      </w:r>
    </w:p>
    <w:p w14:paraId="79DF59B2" w14:textId="77777777" w:rsidR="00720B8D" w:rsidRDefault="00720B8D" w:rsidP="00720B8D">
      <w:pPr>
        <w:pStyle w:val="Titolo2"/>
        <w:spacing w:before="0" w:after="0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14:paraId="08810AB6" w14:textId="77777777" w:rsidR="00720B8D" w:rsidRDefault="00720B8D" w:rsidP="004F7BEB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Corso di Laurea (triennale)</w:t>
      </w:r>
      <w:r w:rsidRPr="00384AB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in Lingue, Culture e Letterature Straniere (L-11)</w:t>
      </w:r>
    </w:p>
    <w:p w14:paraId="5984A422" w14:textId="77777777" w:rsidR="00720B8D" w:rsidRDefault="00720B8D" w:rsidP="00720B8D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w w:val="100"/>
          <w:sz w:val="24"/>
          <w:szCs w:val="24"/>
        </w:rPr>
      </w:pPr>
    </w:p>
    <w:p w14:paraId="50999926" w14:textId="77777777" w:rsidR="00942FC2" w:rsidRDefault="00720B8D" w:rsidP="00720B8D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w w:val="100"/>
          <w:sz w:val="24"/>
          <w:szCs w:val="24"/>
        </w:rPr>
      </w:pPr>
      <w:r w:rsidRPr="001B5913">
        <w:rPr>
          <w:rFonts w:ascii="Times New Roman" w:hAnsi="Times New Roman" w:cs="Times New Roman"/>
          <w:i w:val="0"/>
          <w:w w:val="100"/>
          <w:sz w:val="24"/>
          <w:szCs w:val="24"/>
          <w:u w:val="single"/>
        </w:rPr>
        <w:t>A.A. 201</w:t>
      </w:r>
      <w:r w:rsidR="00942FC2">
        <w:rPr>
          <w:rFonts w:ascii="Times New Roman" w:hAnsi="Times New Roman" w:cs="Times New Roman"/>
          <w:i w:val="0"/>
          <w:w w:val="100"/>
          <w:sz w:val="24"/>
          <w:szCs w:val="24"/>
          <w:u w:val="single"/>
        </w:rPr>
        <w:t>7</w:t>
      </w:r>
      <w:r w:rsidRPr="001B5913">
        <w:rPr>
          <w:rFonts w:ascii="Times New Roman" w:hAnsi="Times New Roman" w:cs="Times New Roman"/>
          <w:i w:val="0"/>
          <w:w w:val="100"/>
          <w:sz w:val="24"/>
          <w:szCs w:val="24"/>
          <w:u w:val="single"/>
        </w:rPr>
        <w:t>/201</w:t>
      </w:r>
      <w:r w:rsidR="00942FC2">
        <w:rPr>
          <w:rFonts w:ascii="Times New Roman" w:hAnsi="Times New Roman" w:cs="Times New Roman"/>
          <w:i w:val="0"/>
          <w:w w:val="1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 </w:t>
      </w:r>
      <w:r w:rsidR="00942FC2">
        <w:rPr>
          <w:rFonts w:ascii="Times New Roman" w:hAnsi="Times New Roman" w:cs="Times New Roman"/>
          <w:i w:val="0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 </w:t>
      </w:r>
      <w:bookmarkStart w:id="1" w:name="_Toc296963669"/>
      <w:r w:rsidR="00942FC2">
        <w:rPr>
          <w:rFonts w:ascii="Times New Roman" w:hAnsi="Times New Roman" w:cs="Times New Roman"/>
          <w:i w:val="0"/>
          <w:w w:val="100"/>
          <w:sz w:val="24"/>
          <w:szCs w:val="24"/>
        </w:rPr>
        <w:t>Prof.ssa Olga L</w:t>
      </w:r>
      <w:bookmarkStart w:id="2" w:name="_Toc296963672"/>
      <w:bookmarkEnd w:id="1"/>
      <w:r w:rsidR="00942FC2">
        <w:rPr>
          <w:rFonts w:ascii="Times New Roman" w:hAnsi="Times New Roman" w:cs="Times New Roman"/>
          <w:i w:val="0"/>
          <w:w w:val="100"/>
          <w:sz w:val="24"/>
          <w:szCs w:val="24"/>
        </w:rPr>
        <w:t>OMBARDI</w:t>
      </w:r>
    </w:p>
    <w:p w14:paraId="2F9516C1" w14:textId="77777777" w:rsidR="000604B6" w:rsidRPr="000604B6" w:rsidRDefault="000604B6" w:rsidP="000604B6"/>
    <w:p w14:paraId="0596BCB0" w14:textId="77777777" w:rsidR="00720B8D" w:rsidRDefault="00720B8D" w:rsidP="00720B8D">
      <w:pPr>
        <w:pStyle w:val="Titolo2"/>
        <w:spacing w:before="0" w:after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I</w:t>
      </w:r>
      <w:r w:rsidRPr="00384ABC">
        <w:rPr>
          <w:rFonts w:ascii="Times New Roman" w:hAnsi="Times New Roman" w:cs="Times New Roman"/>
          <w:w w:val="100"/>
          <w:sz w:val="24"/>
          <w:szCs w:val="24"/>
        </w:rPr>
        <w:t xml:space="preserve"> semestre</w:t>
      </w:r>
      <w:bookmarkEnd w:id="2"/>
    </w:p>
    <w:p w14:paraId="02D165DC" w14:textId="77777777" w:rsidR="00000D28" w:rsidRDefault="00000D28" w:rsidP="00720B8D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w w:val="100"/>
          <w:sz w:val="24"/>
          <w:szCs w:val="24"/>
        </w:rPr>
      </w:pPr>
      <w:r w:rsidRPr="00384ABC"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CFU </w:t>
      </w:r>
      <w:bookmarkEnd w:id="0"/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 6</w:t>
      </w:r>
    </w:p>
    <w:p w14:paraId="363D6C0F" w14:textId="77777777" w:rsidR="000604B6" w:rsidRPr="000604B6" w:rsidRDefault="000604B6" w:rsidP="000604B6"/>
    <w:p w14:paraId="2ECFF11D" w14:textId="77777777" w:rsidR="00720B8D" w:rsidRDefault="00720B8D" w:rsidP="00720B8D">
      <w:pPr>
        <w:pStyle w:val="Titolo2"/>
        <w:spacing w:before="0" w:after="0"/>
        <w:jc w:val="both"/>
        <w:rPr>
          <w:rFonts w:ascii="Times New Roman" w:hAnsi="Times New Roman" w:cs="Tahoma"/>
          <w:i w:val="0"/>
          <w:color w:val="000000"/>
          <w:w w:val="100"/>
          <w:sz w:val="22"/>
          <w:szCs w:val="22"/>
        </w:rPr>
      </w:pPr>
      <w:bookmarkStart w:id="3" w:name="_Toc296963676"/>
    </w:p>
    <w:p w14:paraId="7A61AC57" w14:textId="77777777" w:rsidR="00E71771" w:rsidRDefault="00720B8D" w:rsidP="00720B8D">
      <w:pPr>
        <w:pStyle w:val="Titolo2"/>
        <w:spacing w:before="0" w:after="0"/>
        <w:jc w:val="both"/>
        <w:rPr>
          <w:rFonts w:ascii="Times New Roman" w:hAnsi="Times New Roman" w:cs="Tahoma"/>
          <w:i w:val="0"/>
          <w:color w:val="000000"/>
          <w:w w:val="100"/>
          <w:sz w:val="22"/>
          <w:szCs w:val="22"/>
        </w:rPr>
      </w:pPr>
      <w:r>
        <w:rPr>
          <w:rFonts w:ascii="Times New Roman" w:hAnsi="Times New Roman" w:cs="Tahoma"/>
          <w:i w:val="0"/>
          <w:color w:val="000000"/>
          <w:w w:val="100"/>
          <w:sz w:val="22"/>
          <w:szCs w:val="22"/>
        </w:rPr>
        <w:t xml:space="preserve">1) </w:t>
      </w:r>
      <w:r w:rsidR="00E71771">
        <w:rPr>
          <w:rFonts w:ascii="Times New Roman" w:hAnsi="Times New Roman" w:cs="Tahoma"/>
          <w:i w:val="0"/>
          <w:color w:val="000000"/>
          <w:w w:val="100"/>
          <w:sz w:val="22"/>
          <w:szCs w:val="22"/>
        </w:rPr>
        <w:t>Presentazione e obiettivi del Corso</w:t>
      </w:r>
    </w:p>
    <w:p w14:paraId="101D7866" w14:textId="77777777" w:rsidR="00E71771" w:rsidRDefault="00E71771" w:rsidP="00E71771">
      <w:pPr>
        <w:ind w:firstLine="0"/>
        <w:rPr>
          <w:color w:val="000000"/>
          <w:sz w:val="22"/>
          <w:szCs w:val="22"/>
        </w:rPr>
      </w:pPr>
      <w:r w:rsidRPr="00C075FB">
        <w:rPr>
          <w:color w:val="000000"/>
          <w:sz w:val="22"/>
          <w:szCs w:val="22"/>
        </w:rPr>
        <w:t xml:space="preserve">Il Corso si propone di illustrare il significato e la disciplina dei principali istituti del diritto privato e pubblico </w:t>
      </w:r>
      <w:r w:rsidR="00D22F73">
        <w:rPr>
          <w:color w:val="000000"/>
          <w:sz w:val="22"/>
          <w:szCs w:val="22"/>
        </w:rPr>
        <w:t xml:space="preserve"> relativi a</w:t>
      </w:r>
      <w:r w:rsidRPr="00C075FB">
        <w:rPr>
          <w:color w:val="000000"/>
          <w:sz w:val="22"/>
          <w:szCs w:val="22"/>
        </w:rPr>
        <w:t xml:space="preserve">i rapporti giuridici concernenti il settore turistico. </w:t>
      </w:r>
      <w:r w:rsidRPr="00C075FB">
        <w:rPr>
          <w:sz w:val="22"/>
          <w:szCs w:val="22"/>
        </w:rPr>
        <w:t xml:space="preserve">L’attività formativa, in particolare, è rivolta allo studio e all’analisi dei soggetti, persone fisiche e giuridiche, che operano nel turismo; dei beni </w:t>
      </w:r>
      <w:r w:rsidRPr="00C075FB">
        <w:rPr>
          <w:color w:val="000000"/>
          <w:sz w:val="22"/>
          <w:szCs w:val="22"/>
        </w:rPr>
        <w:t>con destinazione turistico-ricettiva e turistico-ricreativa;</w:t>
      </w:r>
      <w:r w:rsidRPr="00C075FB">
        <w:rPr>
          <w:sz w:val="22"/>
          <w:szCs w:val="22"/>
        </w:rPr>
        <w:t xml:space="preserve"> delle obbligazioni e delle principali fattispecie contrattuali </w:t>
      </w:r>
      <w:r w:rsidRPr="00C075FB">
        <w:rPr>
          <w:color w:val="000000"/>
          <w:sz w:val="22"/>
          <w:szCs w:val="22"/>
        </w:rPr>
        <w:t xml:space="preserve">inerenti il settore del turismo, anche con riferimento ai relativi regimi di responsabilità </w:t>
      </w:r>
      <w:r w:rsidRPr="00C075FB">
        <w:rPr>
          <w:sz w:val="22"/>
          <w:szCs w:val="22"/>
        </w:rPr>
        <w:t>ed ai controlli di lealtà delle pratiche commerciali, di contenuto dei regolamenti contrattuali e di trasparenza delle contrattazioni</w:t>
      </w:r>
      <w:r w:rsidRPr="00C075FB">
        <w:rPr>
          <w:color w:val="000000"/>
          <w:sz w:val="22"/>
          <w:szCs w:val="22"/>
        </w:rPr>
        <w:t>.</w:t>
      </w:r>
    </w:p>
    <w:p w14:paraId="55A09F05" w14:textId="77777777" w:rsidR="000604B6" w:rsidRDefault="000604B6" w:rsidP="00E71771">
      <w:pPr>
        <w:ind w:firstLine="0"/>
        <w:rPr>
          <w:color w:val="000000"/>
          <w:sz w:val="22"/>
          <w:szCs w:val="22"/>
        </w:rPr>
      </w:pPr>
    </w:p>
    <w:p w14:paraId="0E0164FA" w14:textId="77777777" w:rsidR="004F7BEB" w:rsidRDefault="004F7BEB" w:rsidP="00E71771">
      <w:pPr>
        <w:ind w:firstLine="0"/>
        <w:rPr>
          <w:color w:val="000000"/>
          <w:sz w:val="22"/>
          <w:szCs w:val="22"/>
        </w:rPr>
      </w:pPr>
      <w:r w:rsidRPr="004F7BEB">
        <w:rPr>
          <w:rFonts w:cs="Tahoma"/>
          <w:b/>
          <w:color w:val="000000"/>
          <w:sz w:val="22"/>
          <w:szCs w:val="22"/>
        </w:rPr>
        <w:t>Argomenti da svolgere</w:t>
      </w:r>
      <w:r>
        <w:rPr>
          <w:rFonts w:cs="Tahoma"/>
          <w:color w:val="000000"/>
          <w:sz w:val="22"/>
          <w:szCs w:val="22"/>
        </w:rPr>
        <w:t xml:space="preserve">: </w:t>
      </w:r>
      <w:r w:rsidRPr="00CA3CE7">
        <w:rPr>
          <w:rFonts w:cs="Tahoma"/>
          <w:color w:val="000000"/>
          <w:sz w:val="22"/>
          <w:szCs w:val="22"/>
        </w:rPr>
        <w:t>Il sistema delle fonti del diritto. Metodo giuridico e interpretazione. Il riparto di competenze legislative tra Stato e Regioni in materia di turismo. La politica comunitaria sul turismo. L’organizzazione pubblica del turismo. Le imprese turistiche. Le professioni turistiche. L’uso turistico del demanio marittimo. Le prenotazioni. I contratti di ospitalità. Le locazioni turistiche. I contratti di multiproprietà e per le vacanze di lungo termine. I contratti del turismo organizzato. La tutela dei diritti del turista</w:t>
      </w:r>
      <w:r w:rsidR="000604B6">
        <w:rPr>
          <w:rFonts w:cs="Tahoma"/>
          <w:color w:val="000000"/>
          <w:sz w:val="22"/>
          <w:szCs w:val="22"/>
        </w:rPr>
        <w:t>.</w:t>
      </w:r>
    </w:p>
    <w:p w14:paraId="102E3EA6" w14:textId="4A77AA93" w:rsidR="00000D28" w:rsidRDefault="00E71771" w:rsidP="00000D28">
      <w:pPr>
        <w:pStyle w:val="Titolo2"/>
        <w:rPr>
          <w:rFonts w:ascii="Times New Roman" w:hAnsi="Times New Roman" w:cs="Times New Roman"/>
          <w:i w:val="0"/>
          <w:w w:val="100"/>
          <w:sz w:val="24"/>
          <w:szCs w:val="24"/>
          <w:lang w:val="en-US"/>
        </w:rPr>
      </w:pPr>
      <w:r w:rsidRPr="004F7BEB">
        <w:rPr>
          <w:rFonts w:ascii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u w:val="single"/>
          <w:lang w:val="en-US"/>
        </w:rPr>
        <w:t>Bibliografia</w:t>
      </w:r>
      <w:r w:rsidR="00D65AFA">
        <w:rPr>
          <w:rFonts w:ascii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u w:val="single"/>
          <w:lang w:val="en-US"/>
        </w:rPr>
        <w:t xml:space="preserve"> -T</w:t>
      </w:r>
      <w:r w:rsidR="00000D28" w:rsidRPr="004F7BEB">
        <w:rPr>
          <w:rFonts w:ascii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u w:val="single"/>
          <w:lang w:val="en-US"/>
        </w:rPr>
        <w:t>esti d</w:t>
      </w:r>
      <w:bookmarkEnd w:id="3"/>
      <w:r w:rsidR="00000D28" w:rsidRPr="004F7BEB">
        <w:rPr>
          <w:rFonts w:ascii="Times New Roman" w:hAnsi="Times New Roman" w:cs="Times New Roman"/>
          <w:b w:val="0"/>
          <w:bCs w:val="0"/>
          <w:i w:val="0"/>
          <w:iCs w:val="0"/>
          <w:color w:val="000000"/>
          <w:w w:val="100"/>
          <w:sz w:val="24"/>
          <w:szCs w:val="24"/>
          <w:u w:val="single"/>
          <w:lang w:val="en-US"/>
        </w:rPr>
        <w:t>’esame</w:t>
      </w:r>
      <w:r w:rsidR="00C6324E" w:rsidRPr="00C6324E">
        <w:rPr>
          <w:rFonts w:ascii="Times New Roman" w:hAnsi="Times New Roman" w:cs="Times New Roman"/>
          <w:i w:val="0"/>
          <w:w w:val="100"/>
          <w:sz w:val="24"/>
          <w:szCs w:val="24"/>
          <w:lang w:val="en-US"/>
        </w:rPr>
        <w:t>:</w:t>
      </w:r>
    </w:p>
    <w:p w14:paraId="59261163" w14:textId="77777777" w:rsidR="00D22F73" w:rsidRPr="00D22F73" w:rsidRDefault="00D22F73" w:rsidP="00D65AFA"/>
    <w:p w14:paraId="2475EDD1" w14:textId="77777777" w:rsidR="00000D28" w:rsidRPr="004F7BEB" w:rsidRDefault="00000D28" w:rsidP="00D65AFA">
      <w:pPr>
        <w:ind w:firstLine="0"/>
        <w:rPr>
          <w:smallCaps/>
          <w:sz w:val="22"/>
        </w:rPr>
      </w:pPr>
      <w:bookmarkStart w:id="4" w:name="_Toc296963677"/>
      <w:r w:rsidRPr="004F7BEB">
        <w:rPr>
          <w:rFonts w:cs="Tahoma"/>
          <w:color w:val="000000"/>
          <w:sz w:val="22"/>
        </w:rPr>
        <w:t>- R. SANTAGATA, Diritto del turismo, UTET, ultima edizione, (capitoli I, II, III, IV, VI, VII, VIII, XI, XII, XIII, XIX ovvero (edizione 2012) pp. da 3 a 90; da 124 a 187; da 218 a 295; da 372 a 381).</w:t>
      </w:r>
    </w:p>
    <w:p w14:paraId="5B311F26" w14:textId="77777777" w:rsidR="00C075FB" w:rsidRPr="004F7BEB" w:rsidRDefault="00C075FB" w:rsidP="00D65AFA">
      <w:pPr>
        <w:ind w:firstLine="0"/>
        <w:rPr>
          <w:rFonts w:cs="Arial"/>
          <w:smallCaps/>
          <w:sz w:val="22"/>
        </w:rPr>
      </w:pPr>
    </w:p>
    <w:bookmarkEnd w:id="4"/>
    <w:p w14:paraId="337099A7" w14:textId="77777777" w:rsidR="00D22F73" w:rsidRPr="004F7BEB" w:rsidRDefault="00D22F73" w:rsidP="00D65AFA">
      <w:pPr>
        <w:ind w:firstLine="0"/>
        <w:rPr>
          <w:rFonts w:cs="Arial"/>
          <w:sz w:val="22"/>
        </w:rPr>
      </w:pPr>
      <w:r w:rsidRPr="005B1B65">
        <w:rPr>
          <w:bCs/>
          <w:iCs/>
          <w:color w:val="000000"/>
          <w:sz w:val="22"/>
          <w:szCs w:val="22"/>
        </w:rPr>
        <w:t>Per la comprensione della materia e la preparazione dell’esame è indispensabile la consultazione del “Codice civile con le leggi complementari”, in una qualsiasi delle edizioni in commercio, purché aggiornata (ad es.:</w:t>
      </w:r>
      <w:r w:rsidRPr="005B1B65">
        <w:rPr>
          <w:rFonts w:cs="Arial"/>
          <w:smallCaps/>
          <w:sz w:val="22"/>
        </w:rPr>
        <w:t xml:space="preserve"> P. PERLINGIERI – B.</w:t>
      </w:r>
      <w:r w:rsidRPr="004F7BEB">
        <w:rPr>
          <w:rFonts w:cs="Arial"/>
          <w:smallCaps/>
          <w:sz w:val="22"/>
        </w:rPr>
        <w:t xml:space="preserve"> TROISI</w:t>
      </w:r>
      <w:r>
        <w:rPr>
          <w:rFonts w:cs="Arial"/>
          <w:smallCaps/>
          <w:sz w:val="22"/>
        </w:rPr>
        <w:t>,</w:t>
      </w:r>
      <w:r w:rsidRPr="004F7BEB">
        <w:rPr>
          <w:rFonts w:cs="Arial"/>
          <w:sz w:val="22"/>
        </w:rPr>
        <w:t xml:space="preserve"> Codice civile e leggi collegate, Esi, Napoli, ultima edizione</w:t>
      </w:r>
      <w:r>
        <w:rPr>
          <w:rFonts w:cs="Arial"/>
          <w:sz w:val="22"/>
        </w:rPr>
        <w:t>)</w:t>
      </w:r>
      <w:r w:rsidRPr="004F7BEB">
        <w:rPr>
          <w:rFonts w:cs="Arial"/>
          <w:sz w:val="22"/>
        </w:rPr>
        <w:t>.</w:t>
      </w:r>
    </w:p>
    <w:p w14:paraId="01C36DA5" w14:textId="77777777" w:rsidR="00D22F73" w:rsidRPr="004F7BEB" w:rsidRDefault="00D22F73" w:rsidP="00D65AFA">
      <w:pPr>
        <w:ind w:firstLine="0"/>
        <w:rPr>
          <w:sz w:val="22"/>
        </w:rPr>
      </w:pPr>
      <w:r>
        <w:rPr>
          <w:sz w:val="22"/>
        </w:rPr>
        <w:t>In particolare, è</w:t>
      </w:r>
      <w:r w:rsidRPr="004F7BEB">
        <w:rPr>
          <w:sz w:val="22"/>
        </w:rPr>
        <w:t xml:space="preserve"> necessaria la conoscenza del c.d. “codice del turismo” (Decreto legislativo 23 maggio 2011, n. 79).</w:t>
      </w:r>
    </w:p>
    <w:p w14:paraId="4151FB7A" w14:textId="77777777" w:rsidR="00D22F73" w:rsidRDefault="00D22F73" w:rsidP="00D65AFA">
      <w:pPr>
        <w:pStyle w:val="PreformattatoHTML"/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u w:val="single"/>
        </w:rPr>
      </w:pPr>
    </w:p>
    <w:p w14:paraId="2AA548DA" w14:textId="77777777" w:rsidR="00C075FB" w:rsidRPr="00C075FB" w:rsidRDefault="004F7BEB" w:rsidP="00C075FB">
      <w:pPr>
        <w:ind w:firstLine="0"/>
        <w:rPr>
          <w:b/>
        </w:rPr>
      </w:pPr>
      <w:r>
        <w:rPr>
          <w:b/>
        </w:rPr>
        <w:t xml:space="preserve">2) </w:t>
      </w:r>
      <w:r w:rsidR="00C075FB" w:rsidRPr="00C075FB">
        <w:rPr>
          <w:b/>
        </w:rPr>
        <w:t>Conoscenze e abilità da acquisire</w:t>
      </w:r>
    </w:p>
    <w:p w14:paraId="21E8AE63" w14:textId="77777777" w:rsidR="00C075FB" w:rsidRDefault="00C075FB" w:rsidP="00C075FB">
      <w:pPr>
        <w:ind w:firstLine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color w:val="000000"/>
          <w:sz w:val="22"/>
          <w:szCs w:val="22"/>
        </w:rPr>
        <w:t>La didattica sarà orientata a fornire un’approfondita conoscenza de</w:t>
      </w:r>
      <w:r w:rsidRPr="001F6546">
        <w:rPr>
          <w:rFonts w:ascii="Book Antiqua" w:hAnsi="Book Antiqua" w:cs="Tahoma"/>
          <w:color w:val="000000"/>
          <w:sz w:val="22"/>
          <w:szCs w:val="22"/>
        </w:rPr>
        <w:t>ll’evoluzione della legislazione in materia turistica</w:t>
      </w:r>
      <w:r>
        <w:rPr>
          <w:rFonts w:ascii="Book Antiqua" w:hAnsi="Book Antiqua" w:cs="Tahoma"/>
          <w:color w:val="000000"/>
          <w:sz w:val="22"/>
          <w:szCs w:val="22"/>
        </w:rPr>
        <w:t xml:space="preserve"> e </w:t>
      </w:r>
      <w:r>
        <w:rPr>
          <w:rFonts w:ascii="Book Antiqua" w:hAnsi="Book Antiqua" w:cs="Tahoma"/>
          <w:sz w:val="22"/>
          <w:szCs w:val="22"/>
        </w:rPr>
        <w:t>de</w:t>
      </w:r>
      <w:r w:rsidRPr="001F6546">
        <w:rPr>
          <w:rFonts w:ascii="Book Antiqua" w:hAnsi="Book Antiqua" w:cs="Tahoma"/>
          <w:sz w:val="22"/>
          <w:szCs w:val="22"/>
        </w:rPr>
        <w:t>l rappo</w:t>
      </w:r>
      <w:r>
        <w:rPr>
          <w:rFonts w:ascii="Book Antiqua" w:hAnsi="Book Antiqua" w:cs="Tahoma"/>
          <w:sz w:val="22"/>
          <w:szCs w:val="22"/>
        </w:rPr>
        <w:t>rto fra norme del codice civile e</w:t>
      </w:r>
      <w:r w:rsidRPr="001F6546">
        <w:rPr>
          <w:rFonts w:ascii="Book Antiqua" w:hAnsi="Book Antiqua" w:cs="Tahoma"/>
          <w:sz w:val="22"/>
          <w:szCs w:val="22"/>
        </w:rPr>
        <w:t xml:space="preserve"> legislazione speciale</w:t>
      </w:r>
      <w:r>
        <w:rPr>
          <w:rFonts w:ascii="Book Antiqua" w:hAnsi="Book Antiqua" w:cs="Tahoma"/>
          <w:sz w:val="22"/>
          <w:szCs w:val="22"/>
        </w:rPr>
        <w:t xml:space="preserve"> (codice del consumo, codice del turismo, codice della navigazione, ecc.)</w:t>
      </w:r>
      <w:r>
        <w:rPr>
          <w:rFonts w:ascii="Book Antiqua" w:hAnsi="Book Antiqua" w:cs="Tahoma"/>
          <w:color w:val="000000"/>
          <w:sz w:val="22"/>
          <w:szCs w:val="22"/>
        </w:rPr>
        <w:t>, secondo</w:t>
      </w:r>
      <w:r w:rsidRPr="001F6546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E95277">
        <w:rPr>
          <w:rFonts w:ascii="Book Antiqua" w:hAnsi="Book Antiqua" w:cs="Tahoma"/>
          <w:sz w:val="22"/>
          <w:szCs w:val="22"/>
        </w:rPr>
        <w:t xml:space="preserve">una prospettiva metodologica </w:t>
      </w:r>
      <w:r>
        <w:rPr>
          <w:rFonts w:ascii="Book Antiqua" w:hAnsi="Book Antiqua" w:cs="Tahoma"/>
          <w:sz w:val="22"/>
          <w:szCs w:val="22"/>
        </w:rPr>
        <w:t>diret</w:t>
      </w:r>
      <w:r w:rsidRPr="00E95277">
        <w:rPr>
          <w:rFonts w:ascii="Book Antiqua" w:hAnsi="Book Antiqua" w:cs="Tahoma"/>
          <w:sz w:val="22"/>
          <w:szCs w:val="22"/>
        </w:rPr>
        <w:t>ta a privilegiare l’interpretazione sistematica e assiologica delle fonti e la disamina della casistica giurisprudenziale.</w:t>
      </w:r>
      <w:r w:rsidR="00463378">
        <w:rPr>
          <w:rFonts w:ascii="Book Antiqua" w:hAnsi="Book Antiqua" w:cs="Tahoma"/>
          <w:sz w:val="22"/>
          <w:szCs w:val="22"/>
        </w:rPr>
        <w:t xml:space="preserve"> Si intende così illustrare una metodologia di approccio </w:t>
      </w:r>
      <w:r w:rsidR="00463378">
        <w:rPr>
          <w:rFonts w:ascii="Book Antiqua" w:hAnsi="Book Antiqua" w:cs="Tahoma"/>
          <w:sz w:val="22"/>
          <w:szCs w:val="22"/>
        </w:rPr>
        <w:lastRenderedPageBreak/>
        <w:t>all’analisi e risoluzione delle questioni pratiche inerenti i rapporti giuridici nel mercato turistico.</w:t>
      </w:r>
      <w:r>
        <w:rPr>
          <w:rFonts w:ascii="Book Antiqua" w:hAnsi="Book Antiqua" w:cs="Tahoma"/>
          <w:sz w:val="22"/>
          <w:szCs w:val="22"/>
        </w:rPr>
        <w:t xml:space="preserve"> </w:t>
      </w:r>
    </w:p>
    <w:p w14:paraId="7676CD1D" w14:textId="77777777" w:rsidR="009D3A1E" w:rsidRDefault="009D3A1E" w:rsidP="00C075FB">
      <w:pPr>
        <w:ind w:firstLine="0"/>
        <w:rPr>
          <w:rFonts w:ascii="Book Antiqua" w:hAnsi="Book Antiqua" w:cs="Tahoma"/>
          <w:sz w:val="22"/>
          <w:szCs w:val="22"/>
        </w:rPr>
      </w:pPr>
    </w:p>
    <w:p w14:paraId="46A7BC1F" w14:textId="77777777" w:rsidR="004F7BEB" w:rsidRDefault="004F7BEB" w:rsidP="00C075FB">
      <w:pPr>
        <w:ind w:firstLine="0"/>
        <w:rPr>
          <w:rFonts w:ascii="Book Antiqua" w:hAnsi="Book Antiqua" w:cs="Tahoma"/>
          <w:sz w:val="22"/>
          <w:szCs w:val="22"/>
        </w:rPr>
      </w:pPr>
      <w:r w:rsidRPr="004F7BEB">
        <w:rPr>
          <w:rFonts w:ascii="Book Antiqua" w:hAnsi="Book Antiqua" w:cs="Tahoma"/>
          <w:sz w:val="22"/>
          <w:szCs w:val="22"/>
          <w:u w:val="single"/>
        </w:rPr>
        <w:t>Si indicano qui di seguito le competenze trasversali che lo studente dovrebbe acquisire alla fine del Corso</w:t>
      </w:r>
      <w:r>
        <w:rPr>
          <w:rFonts w:ascii="Book Antiqua" w:hAnsi="Book Antiqua" w:cs="Tahoma"/>
          <w:sz w:val="22"/>
          <w:szCs w:val="22"/>
        </w:rPr>
        <w:t>:</w:t>
      </w:r>
    </w:p>
    <w:p w14:paraId="2BE8C6C2" w14:textId="77777777" w:rsidR="004F7BEB" w:rsidRDefault="004F7BEB" w:rsidP="00C075FB">
      <w:pPr>
        <w:ind w:firstLine="0"/>
      </w:pPr>
      <w:r>
        <w:rPr>
          <w:rFonts w:ascii="Book Antiqua" w:hAnsi="Book Antiqua" w:cs="Tahoma"/>
          <w:sz w:val="22"/>
          <w:szCs w:val="22"/>
        </w:rPr>
        <w:t xml:space="preserve">- </w:t>
      </w:r>
      <w:r w:rsidR="00412AAF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abilità nella consultazione delle fonti del diritto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(</w:t>
      </w:r>
      <w:r w:rsidR="00412AAF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es. codice civile, leggi complementari, fonti europee e internazionali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)</w:t>
      </w:r>
    </w:p>
    <w:p w14:paraId="1C1DBD9F" w14:textId="16B55EBA" w:rsidR="00412AAF" w:rsidRDefault="00412AAF" w:rsidP="00C075FB">
      <w:pPr>
        <w:ind w:firstLine="0"/>
      </w:pPr>
      <w:r>
        <w:t xml:space="preserve">- </w:t>
      </w: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abilità nella comprensione dei testi giuridici</w:t>
      </w:r>
      <w:r w:rsidR="005B1B65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e dei provvedimenti giurisdizionali</w:t>
      </w:r>
    </w:p>
    <w:p w14:paraId="3C0038A1" w14:textId="77777777" w:rsidR="00412AAF" w:rsidRDefault="00412AAF" w:rsidP="00C075FB">
      <w:pPr>
        <w:ind w:firstLine="0"/>
      </w:pPr>
      <w:r>
        <w:t xml:space="preserve">- 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capacità di comunicare efficacemente (trasmettere idee in forma sia orale sia scritta in modo chiaro e corretto, adeguate all'interlocutore)</w:t>
      </w:r>
    </w:p>
    <w:p w14:paraId="6F895758" w14:textId="77777777" w:rsidR="00C075FB" w:rsidRDefault="00412AAF" w:rsidP="00C075FB">
      <w:pPr>
        <w:ind w:firstLine="0"/>
      </w:pPr>
      <w:r>
        <w:t xml:space="preserve">- 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capacità di risolvere problemi (applicare in una situazione reale quanto appreso)</w:t>
      </w:r>
    </w:p>
    <w:p w14:paraId="02E8C987" w14:textId="77777777" w:rsidR="00412AAF" w:rsidRDefault="00412AAF" w:rsidP="00C075FB">
      <w:pPr>
        <w:ind w:firstLine="0"/>
      </w:pPr>
      <w:r>
        <w:t xml:space="preserve">- 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capacità di formulare giudizi in autonomia (interpretare le </w:t>
      </w: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fonti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con senso critico e decidere di conseguenza</w:t>
      </w: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in merito alla loro applicazione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)</w:t>
      </w:r>
    </w:p>
    <w:p w14:paraId="3787EB94" w14:textId="77777777" w:rsidR="00412AAF" w:rsidRDefault="00412AAF" w:rsidP="00C075FB">
      <w:pPr>
        <w:ind w:firstLine="0"/>
      </w:pPr>
      <w:r>
        <w:t xml:space="preserve">- 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capacità di sviluppare idee</w:t>
      </w: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e progetti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, </w:t>
      </w: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cura</w:t>
      </w:r>
      <w:r w:rsidRPr="003332C4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rne e organizzarne la realizzazione</w:t>
      </w:r>
      <w:r w:rsidR="009D3A1E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.</w:t>
      </w:r>
    </w:p>
    <w:p w14:paraId="6E6F2FE4" w14:textId="77777777" w:rsidR="00155853" w:rsidRDefault="00155853" w:rsidP="00C075FB">
      <w:pPr>
        <w:ind w:firstLine="0"/>
        <w:rPr>
          <w:lang w:val="en-US"/>
        </w:rPr>
      </w:pPr>
    </w:p>
    <w:p w14:paraId="3A8D2827" w14:textId="77777777" w:rsidR="00C6324E" w:rsidRPr="001B5913" w:rsidRDefault="004F7BEB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val="en-US" w:eastAsia="ja-JP"/>
        </w:rPr>
      </w:pPr>
      <w:r w:rsidRPr="001B5913">
        <w:rPr>
          <w:rFonts w:ascii="Times" w:hAnsi="Times" w:cs="Times"/>
          <w:b/>
          <w:sz w:val="23"/>
          <w:szCs w:val="23"/>
          <w:lang w:val="en-US" w:eastAsia="ja-JP"/>
        </w:rPr>
        <w:t xml:space="preserve">3) </w:t>
      </w:r>
      <w:r w:rsidR="00C6324E" w:rsidRPr="001B5913">
        <w:rPr>
          <w:rFonts w:ascii="Times" w:hAnsi="Times" w:cs="Times"/>
          <w:b/>
          <w:sz w:val="23"/>
          <w:szCs w:val="23"/>
          <w:lang w:val="en-US" w:eastAsia="ja-JP"/>
        </w:rPr>
        <w:t>Prerequisiti</w:t>
      </w:r>
    </w:p>
    <w:p w14:paraId="544A306A" w14:textId="77777777" w:rsidR="00C6324E" w:rsidRPr="00C6324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sz w:val="23"/>
          <w:szCs w:val="23"/>
          <w:lang w:eastAsia="ja-JP"/>
        </w:rPr>
      </w:pPr>
      <w:r w:rsidRPr="00C6324E">
        <w:rPr>
          <w:rFonts w:ascii="Times" w:hAnsi="Times" w:cs="Times"/>
          <w:sz w:val="23"/>
          <w:szCs w:val="23"/>
          <w:lang w:eastAsia="ja-JP"/>
        </w:rPr>
        <w:t>Nessuno</w:t>
      </w:r>
    </w:p>
    <w:p w14:paraId="3D3040F4" w14:textId="77777777" w:rsidR="00C6324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F38A070" w14:textId="77777777" w:rsidR="00C6324E" w:rsidRPr="00EE5490" w:rsidRDefault="004F7BEB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b/>
          <w:sz w:val="23"/>
          <w:szCs w:val="23"/>
          <w:lang w:eastAsia="ja-JP"/>
        </w:rPr>
        <w:t xml:space="preserve">4) </w:t>
      </w:r>
      <w:r w:rsidR="00C6324E" w:rsidRPr="00EE5490">
        <w:rPr>
          <w:rFonts w:ascii="Times" w:hAnsi="Times" w:cs="Times"/>
          <w:b/>
          <w:sz w:val="23"/>
          <w:szCs w:val="23"/>
          <w:lang w:eastAsia="ja-JP"/>
        </w:rPr>
        <w:t>Docenti coinvolti nel modulo didattico</w:t>
      </w:r>
    </w:p>
    <w:p w14:paraId="3A6FD3B0" w14:textId="77777777" w:rsidR="00C6324E" w:rsidRPr="00C6324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Oltre al titolare del corso, prof.</w:t>
      </w:r>
      <w:r w:rsidR="009D3A1E">
        <w:rPr>
          <w:rFonts w:ascii="Times" w:hAnsi="Times" w:cs="Times"/>
          <w:color w:val="000000"/>
          <w:sz w:val="23"/>
          <w:szCs w:val="23"/>
          <w:lang w:eastAsia="ja-JP"/>
        </w:rPr>
        <w:t>ssa Olga Lombardi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, possono essere coinvolti nell’insegnam</w:t>
      </w:r>
      <w:r w:rsidR="00D27E33">
        <w:rPr>
          <w:rFonts w:ascii="Times" w:hAnsi="Times" w:cs="Times"/>
          <w:color w:val="000000"/>
          <w:sz w:val="23"/>
          <w:szCs w:val="23"/>
          <w:lang w:eastAsia="ja-JP"/>
        </w:rPr>
        <w:t>ento in oggetto docenti esterni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 w:rsidR="00D27E33">
        <w:rPr>
          <w:rFonts w:ascii="Times" w:hAnsi="Times" w:cs="Times"/>
          <w:color w:val="000000"/>
          <w:sz w:val="23"/>
          <w:szCs w:val="23"/>
          <w:lang w:eastAsia="ja-JP"/>
        </w:rPr>
        <w:t>per l’approfondimento di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 xml:space="preserve"> temi specifici del</w:t>
      </w:r>
      <w:r w:rsidR="00D27E33">
        <w:rPr>
          <w:rFonts w:ascii="Times" w:hAnsi="Times" w:cs="Times"/>
          <w:color w:val="000000"/>
          <w:sz w:val="23"/>
          <w:szCs w:val="23"/>
          <w:lang w:eastAsia="ja-JP"/>
        </w:rPr>
        <w:t xml:space="preserve"> Programma indicato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6F18C919" w14:textId="77777777" w:rsidR="00C6324E" w:rsidRDefault="00C6324E" w:rsidP="001F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66DE3ED1" w14:textId="77777777" w:rsidR="00C6324E" w:rsidRDefault="004F7BEB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b/>
          <w:sz w:val="23"/>
          <w:szCs w:val="23"/>
          <w:lang w:eastAsia="ja-JP"/>
        </w:rPr>
        <w:t xml:space="preserve">5) </w:t>
      </w:r>
      <w:r w:rsidR="00C6324E" w:rsidRPr="00EE5490">
        <w:rPr>
          <w:rFonts w:ascii="Times" w:hAnsi="Times" w:cs="Times"/>
          <w:b/>
          <w:sz w:val="23"/>
          <w:szCs w:val="23"/>
          <w:lang w:eastAsia="ja-JP"/>
        </w:rPr>
        <w:t>Metodi didattici e modalità di esecuzione delle lezioni</w:t>
      </w:r>
    </w:p>
    <w:p w14:paraId="771CD727" w14:textId="15CD8950" w:rsidR="009D3A1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L’insegnamento si compone di</w:t>
      </w:r>
      <w:r w:rsidRPr="00F7116B">
        <w:rPr>
          <w:rFonts w:ascii="Times" w:hAnsi="Times" w:cs="Times"/>
          <w:b/>
          <w:color w:val="000000" w:themeColor="text1"/>
          <w:sz w:val="23"/>
          <w:szCs w:val="23"/>
          <w:lang w:eastAsia="ja-JP"/>
        </w:rPr>
        <w:t xml:space="preserve"> lezioni frontali</w:t>
      </w:r>
      <w:r w:rsidRPr="00C6324E">
        <w:rPr>
          <w:rFonts w:ascii="Times" w:hAnsi="Times" w:cs="Times"/>
          <w:color w:val="0000E8"/>
          <w:sz w:val="23"/>
          <w:szCs w:val="23"/>
          <w:lang w:eastAsia="ja-JP"/>
        </w:rPr>
        <w:t xml:space="preserve"> 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(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36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 xml:space="preserve"> ore)</w:t>
      </w:r>
      <w:r w:rsidR="00FF5FB9">
        <w:rPr>
          <w:rFonts w:ascii="Times" w:hAnsi="Times" w:cs="Times"/>
          <w:color w:val="000000"/>
          <w:sz w:val="23"/>
          <w:szCs w:val="23"/>
          <w:lang w:eastAsia="ja-JP"/>
        </w:rPr>
        <w:t>,</w:t>
      </w:r>
      <w:r w:rsidR="00F7116B">
        <w:rPr>
          <w:rFonts w:ascii="Times" w:hAnsi="Times" w:cs="Times"/>
          <w:color w:val="000000"/>
          <w:sz w:val="23"/>
          <w:szCs w:val="23"/>
          <w:lang w:eastAsia="ja-JP"/>
        </w:rPr>
        <w:t xml:space="preserve"> nelle quali possono essere comprese eventuali attività seminariali</w:t>
      </w: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2876DD58" w14:textId="77777777" w:rsidR="00C6324E" w:rsidRPr="00EE5490" w:rsidRDefault="00F7116B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i/>
          <w:color w:val="000000"/>
          <w:sz w:val="23"/>
          <w:szCs w:val="23"/>
          <w:lang w:eastAsia="ja-JP"/>
        </w:rPr>
      </w:pPr>
      <w:r w:rsidRPr="00C6324E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 w:rsidR="00C6324E" w:rsidRPr="00F7116B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La frequenza delle lezioni è vivamente consigliata</w:t>
      </w:r>
      <w:r w:rsidR="00C6324E" w:rsidRPr="00C6324E">
        <w:rPr>
          <w:rFonts w:ascii="Times" w:hAnsi="Times" w:cs="Times"/>
          <w:color w:val="000000"/>
          <w:sz w:val="23"/>
          <w:szCs w:val="23"/>
          <w:lang w:eastAsia="ja-JP"/>
        </w:rPr>
        <w:t>.</w:t>
      </w:r>
      <w:r w:rsidR="00C6324E" w:rsidRPr="00EE5490">
        <w:rPr>
          <w:rFonts w:ascii="Times" w:hAnsi="Times" w:cs="Times"/>
          <w:i/>
          <w:color w:val="000000"/>
          <w:sz w:val="23"/>
          <w:szCs w:val="23"/>
          <w:lang w:eastAsia="ja-JP"/>
        </w:rPr>
        <w:t xml:space="preserve"> </w:t>
      </w:r>
    </w:p>
    <w:p w14:paraId="73163B47" w14:textId="77777777" w:rsidR="00C6324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6ED097B" w14:textId="77777777" w:rsidR="00C6324E" w:rsidRPr="00EE5490" w:rsidRDefault="004F7BEB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b/>
          <w:sz w:val="23"/>
          <w:szCs w:val="23"/>
          <w:lang w:eastAsia="ja-JP"/>
        </w:rPr>
        <w:t xml:space="preserve">6) </w:t>
      </w:r>
      <w:r w:rsidR="00C6324E" w:rsidRPr="00EE5490">
        <w:rPr>
          <w:rFonts w:ascii="Times" w:hAnsi="Times" w:cs="Times"/>
          <w:b/>
          <w:sz w:val="23"/>
          <w:szCs w:val="23"/>
          <w:lang w:eastAsia="ja-JP"/>
        </w:rPr>
        <w:t>Materiale didattico</w:t>
      </w:r>
    </w:p>
    <w:p w14:paraId="3E9182BC" w14:textId="77777777" w:rsidR="00C6324E" w:rsidRPr="00F7116B" w:rsidRDefault="00C6324E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F7116B">
        <w:rPr>
          <w:rFonts w:ascii="Times" w:hAnsi="Times" w:cs="Times"/>
          <w:color w:val="000000"/>
          <w:sz w:val="23"/>
          <w:szCs w:val="23"/>
          <w:lang w:eastAsia="ja-JP"/>
        </w:rPr>
        <w:t>Il materiale didattico è costituito</w:t>
      </w:r>
      <w:r w:rsidR="009D3A1E">
        <w:rPr>
          <w:rFonts w:ascii="Times" w:hAnsi="Times" w:cs="Times"/>
          <w:color w:val="000000"/>
          <w:sz w:val="23"/>
          <w:szCs w:val="23"/>
          <w:lang w:eastAsia="ja-JP"/>
        </w:rPr>
        <w:t xml:space="preserve"> dai libri di testo consigliati</w:t>
      </w:r>
      <w:r w:rsidRPr="00F7116B">
        <w:rPr>
          <w:rFonts w:ascii="Times" w:hAnsi="Times" w:cs="Times"/>
          <w:color w:val="000000"/>
          <w:sz w:val="23"/>
          <w:szCs w:val="23"/>
          <w:lang w:eastAsia="ja-JP"/>
        </w:rPr>
        <w:t xml:space="preserve"> e dal materiale messo a disposizione degli studenti  frequentanti durante </w:t>
      </w:r>
      <w:r w:rsidR="00F7116B">
        <w:rPr>
          <w:rFonts w:ascii="Times" w:hAnsi="Times" w:cs="Times"/>
          <w:color w:val="000000"/>
          <w:sz w:val="23"/>
          <w:szCs w:val="23"/>
          <w:lang w:eastAsia="ja-JP"/>
        </w:rPr>
        <w:t>lo svolgimento delle lezioni</w:t>
      </w:r>
      <w:r w:rsidRPr="00F7116B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6F5131F9" w14:textId="77777777" w:rsidR="00C6324E" w:rsidRDefault="00C6324E" w:rsidP="00C63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8F708D5" w14:textId="77777777" w:rsidR="00C6324E" w:rsidRPr="00EE5490" w:rsidRDefault="004F7BEB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b/>
          <w:sz w:val="23"/>
          <w:szCs w:val="23"/>
          <w:lang w:eastAsia="ja-JP"/>
        </w:rPr>
        <w:t xml:space="preserve">7) </w:t>
      </w:r>
      <w:r w:rsidR="00C6324E" w:rsidRPr="00EE5490">
        <w:rPr>
          <w:rFonts w:ascii="Times" w:hAnsi="Times" w:cs="Times"/>
          <w:b/>
          <w:sz w:val="23"/>
          <w:szCs w:val="23"/>
          <w:lang w:eastAsia="ja-JP"/>
        </w:rPr>
        <w:t>Modalità di valutazione degli studenti</w:t>
      </w:r>
    </w:p>
    <w:p w14:paraId="581A9218" w14:textId="77777777" w:rsidR="00C6324E" w:rsidRPr="00D27E33" w:rsidRDefault="00C6324E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D27E33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Prova orale</w:t>
      </w:r>
    </w:p>
    <w:p w14:paraId="0E637DD6" w14:textId="77777777" w:rsidR="00C6324E" w:rsidRDefault="00C6324E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L’esame mira a valutare il raggiungimento dei seguenti obiettivi didattici: </w:t>
      </w:r>
      <w:r>
        <w:rPr>
          <w:rFonts w:ascii="Times" w:hAnsi="Times" w:cs="Times"/>
          <w:color w:val="000000"/>
          <w:sz w:val="23"/>
          <w:szCs w:val="23"/>
          <w:lang w:eastAsia="ja-JP"/>
        </w:rPr>
        <w:br/>
      </w:r>
      <w:r w:rsidR="00F7116B">
        <w:rPr>
          <w:rFonts w:ascii="Times" w:hAnsi="Times" w:cs="Times"/>
          <w:color w:val="000000"/>
          <w:sz w:val="23"/>
          <w:szCs w:val="23"/>
          <w:lang w:eastAsia="ja-JP"/>
        </w:rPr>
        <w:t xml:space="preserve">•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Conoscenza dei </w:t>
      </w:r>
      <w:r w:rsidR="00F7116B">
        <w:rPr>
          <w:rFonts w:ascii="Times" w:hAnsi="Times" w:cs="Times"/>
          <w:color w:val="000000"/>
          <w:sz w:val="23"/>
          <w:szCs w:val="23"/>
          <w:lang w:eastAsia="ja-JP"/>
        </w:rPr>
        <w:t>principali istituti di diritto privato e pubblico e dei contenuti della legislazione in materia di turismo</w:t>
      </w:r>
    </w:p>
    <w:p w14:paraId="19DF296D" w14:textId="77777777" w:rsidR="00C6324E" w:rsidRPr="00DB03E0" w:rsidRDefault="00F7116B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• Appropriatezza del linguaggio giuridico nell’esposizione degli argomenti di esame</w:t>
      </w:r>
    </w:p>
    <w:p w14:paraId="2144F44B" w14:textId="77777777" w:rsidR="00C6324E" w:rsidRDefault="00F7116B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• </w:t>
      </w:r>
      <w:r w:rsidR="00C6324E">
        <w:rPr>
          <w:rFonts w:ascii="Times" w:hAnsi="Times" w:cs="Times"/>
          <w:color w:val="000000"/>
          <w:sz w:val="23"/>
          <w:szCs w:val="23"/>
          <w:lang w:eastAsia="ja-JP"/>
        </w:rPr>
        <w:t xml:space="preserve">Capacità di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analisi delle questioni giuridiche e</w:t>
      </w:r>
      <w:r w:rsidRPr="00F7116B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di argomentare le tesi</w:t>
      </w:r>
      <w:r w:rsidR="00D27E33">
        <w:rPr>
          <w:rFonts w:ascii="Times" w:hAnsi="Times" w:cs="Times"/>
          <w:color w:val="000000"/>
          <w:sz w:val="23"/>
          <w:szCs w:val="23"/>
          <w:lang w:eastAsia="ja-JP"/>
        </w:rPr>
        <w:t xml:space="preserve"> sostenute dalla dottrina e dalla giurisprudenza</w:t>
      </w:r>
    </w:p>
    <w:p w14:paraId="6D5CB5D6" w14:textId="77777777" w:rsidR="00D27E33" w:rsidRDefault="00D27E33" w:rsidP="00F71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• Abilità nella consultazione delle fonti del diritto (in particolare: codice civile e leggi complementari)</w:t>
      </w:r>
    </w:p>
    <w:p w14:paraId="18B8D5B8" w14:textId="77777777" w:rsidR="00D27E33" w:rsidRDefault="00D27E33" w:rsidP="00D27E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5EBBACE" w14:textId="77777777" w:rsidR="00C6324E" w:rsidRPr="003332C4" w:rsidRDefault="004F7BEB" w:rsidP="00D27E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b/>
          <w:sz w:val="23"/>
          <w:szCs w:val="23"/>
          <w:lang w:eastAsia="ja-JP"/>
        </w:rPr>
        <w:t xml:space="preserve">8) </w:t>
      </w:r>
      <w:r w:rsidR="00C6324E" w:rsidRPr="003332C4">
        <w:rPr>
          <w:rFonts w:ascii="Times" w:hAnsi="Times" w:cs="Times"/>
          <w:b/>
          <w:sz w:val="23"/>
          <w:szCs w:val="23"/>
          <w:lang w:eastAsia="ja-JP"/>
        </w:rPr>
        <w:t>Modalità di prenotazione dell’esame e date degli appelli</w:t>
      </w:r>
    </w:p>
    <w:p w14:paraId="1BF65A6C" w14:textId="163D0A96" w:rsidR="001B5913" w:rsidRDefault="00C6324E" w:rsidP="001E2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bCs/>
          <w:color w:val="000000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utilizzando le modalità previste dal sistema VOL</w:t>
      </w:r>
      <w:r w:rsidR="00D65AFA">
        <w:rPr>
          <w:rFonts w:ascii="Times" w:hAnsi="Times" w:cs="Times"/>
          <w:color w:val="000000"/>
          <w:sz w:val="23"/>
          <w:szCs w:val="23"/>
          <w:lang w:eastAsia="ja-JP"/>
        </w:rPr>
        <w:t>.</w:t>
      </w:r>
      <w:bookmarkStart w:id="5" w:name="_GoBack"/>
      <w:bookmarkEnd w:id="5"/>
    </w:p>
    <w:p w14:paraId="54F7A8FA" w14:textId="77777777" w:rsidR="001B5913" w:rsidRDefault="001B5913" w:rsidP="00C075FB">
      <w:pPr>
        <w:autoSpaceDE w:val="0"/>
        <w:autoSpaceDN w:val="0"/>
        <w:adjustRightInd w:val="0"/>
        <w:ind w:firstLine="0"/>
        <w:rPr>
          <w:bCs/>
          <w:color w:val="000000"/>
        </w:rPr>
      </w:pPr>
    </w:p>
    <w:p w14:paraId="3C1A68CF" w14:textId="77777777" w:rsidR="001B5913" w:rsidRDefault="001B5913" w:rsidP="00C075FB">
      <w:pPr>
        <w:autoSpaceDE w:val="0"/>
        <w:autoSpaceDN w:val="0"/>
        <w:adjustRightInd w:val="0"/>
        <w:ind w:firstLine="0"/>
        <w:rPr>
          <w:bCs/>
          <w:color w:val="000000"/>
        </w:rPr>
      </w:pPr>
    </w:p>
    <w:sectPr w:rsidR="001B5913" w:rsidSect="006263E2">
      <w:headerReference w:type="default" r:id="rId8"/>
      <w:footerReference w:type="default" r:id="rId9"/>
      <w:footnotePr>
        <w:pos w:val="beneathText"/>
      </w:footnotePr>
      <w:pgSz w:w="11900" w:h="16837"/>
      <w:pgMar w:top="1843" w:right="1134" w:bottom="1134" w:left="1134" w:header="1134" w:footer="461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E37B" w14:textId="77777777" w:rsidR="005B1B65" w:rsidRDefault="005B1B65">
      <w:r>
        <w:separator/>
      </w:r>
    </w:p>
  </w:endnote>
  <w:endnote w:type="continuationSeparator" w:id="0">
    <w:p w14:paraId="7C320B59" w14:textId="77777777" w:rsidR="005B1B65" w:rsidRDefault="005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tstream Vera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7AE46" w14:textId="77777777" w:rsidR="005B1B65" w:rsidRDefault="005B1B65">
    <w:pPr>
      <w:spacing w:before="454" w:after="113"/>
      <w:rPr>
        <w:rFonts w:ascii="Bitstream Vera Serif" w:hAnsi="Bitstream Vera Serif"/>
        <w:sz w:val="14"/>
        <w:szCs w:val="14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789"/>
      <w:gridCol w:w="832"/>
    </w:tblGrid>
    <w:tr w:rsidR="005B1B65" w14:paraId="14A4D99C" w14:textId="77777777" w:rsidTr="002E6113">
      <w:tc>
        <w:tcPr>
          <w:tcW w:w="8789" w:type="dxa"/>
          <w:vAlign w:val="bottom"/>
        </w:tcPr>
        <w:p w14:paraId="07B59CB5" w14:textId="77777777" w:rsidR="005B1B65" w:rsidRDefault="005B1B65" w:rsidP="002E6113">
          <w:pPr>
            <w:pStyle w:val="Intestazione"/>
            <w:tabs>
              <w:tab w:val="left" w:pos="847"/>
            </w:tabs>
            <w:snapToGrid w:val="0"/>
            <w:jc w:val="center"/>
            <w:rPr>
              <w:rFonts w:ascii="Cambria" w:hAnsi="Cambria"/>
              <w:sz w:val="16"/>
              <w:szCs w:val="16"/>
            </w:rPr>
          </w:pPr>
          <w:r w:rsidRPr="002E6113">
            <w:rPr>
              <w:rFonts w:ascii="Cambria" w:hAnsi="Cambria"/>
              <w:b/>
              <w:i/>
              <w:sz w:val="16"/>
              <w:szCs w:val="16"/>
            </w:rPr>
            <w:t>Dipartimento di Scienze Giuridiche</w:t>
          </w:r>
          <w:r w:rsidRPr="002E6113">
            <w:rPr>
              <w:rFonts w:ascii="Cambria" w:hAnsi="Cambria"/>
              <w:sz w:val="16"/>
              <w:szCs w:val="16"/>
            </w:rPr>
            <w:t xml:space="preserve"> -  Complesso Ecotekne </w:t>
          </w:r>
          <w:r>
            <w:rPr>
              <w:rFonts w:ascii="Cambria" w:hAnsi="Cambria"/>
              <w:sz w:val="16"/>
              <w:szCs w:val="16"/>
            </w:rPr>
            <w:t>– Pal. R1, via per Monteroni</w:t>
          </w:r>
        </w:p>
        <w:p w14:paraId="5D49872C" w14:textId="77777777" w:rsidR="005B1B65" w:rsidRPr="002E6113" w:rsidRDefault="005B1B65" w:rsidP="003211AD">
          <w:pPr>
            <w:pStyle w:val="Intestazione"/>
            <w:tabs>
              <w:tab w:val="left" w:pos="847"/>
            </w:tabs>
            <w:snapToGrid w:val="0"/>
            <w:jc w:val="center"/>
            <w:rPr>
              <w:rFonts w:ascii="Cambria" w:hAnsi="Cambria"/>
              <w:sz w:val="16"/>
              <w:szCs w:val="16"/>
            </w:rPr>
          </w:pPr>
          <w:r w:rsidRPr="002E6113">
            <w:rPr>
              <w:rFonts w:ascii="Cambria" w:hAnsi="Cambria"/>
              <w:sz w:val="16"/>
              <w:szCs w:val="16"/>
            </w:rPr>
            <w:t xml:space="preserve">73100 LECCE (+39) 0832 29 8450 </w:t>
          </w:r>
          <w:r>
            <w:rPr>
              <w:rFonts w:ascii="Cambria" w:hAnsi="Cambria"/>
              <w:sz w:val="16"/>
              <w:szCs w:val="16"/>
            </w:rPr>
            <w:t>–</w:t>
          </w:r>
          <w:r w:rsidRPr="002E6113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e-mail: </w:t>
          </w:r>
          <w:hyperlink r:id="rId1" w:history="1">
            <w:r w:rsidRPr="003C3140">
              <w:rPr>
                <w:rStyle w:val="Collegamentoipertestuale"/>
                <w:rFonts w:ascii="Cambria" w:hAnsi="Cambria"/>
                <w:sz w:val="16"/>
                <w:szCs w:val="16"/>
              </w:rPr>
              <w:t>rita.malorgio@unisalento.it</w:t>
            </w:r>
          </w:hyperlink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E6113">
            <w:rPr>
              <w:rFonts w:ascii="Cambria" w:hAnsi="Cambria"/>
              <w:sz w:val="16"/>
              <w:szCs w:val="16"/>
            </w:rPr>
            <w:t xml:space="preserve">  </w:t>
          </w:r>
        </w:p>
      </w:tc>
      <w:tc>
        <w:tcPr>
          <w:tcW w:w="832" w:type="dxa"/>
          <w:vAlign w:val="bottom"/>
        </w:tcPr>
        <w:p w14:paraId="68D37E65" w14:textId="77777777" w:rsidR="005B1B65" w:rsidRDefault="005B1B65">
          <w:pPr>
            <w:pStyle w:val="Intestazione"/>
            <w:tabs>
              <w:tab w:val="left" w:pos="847"/>
            </w:tabs>
            <w:snapToGrid w:val="0"/>
            <w:jc w:val="right"/>
          </w:pPr>
          <w:r>
            <w:rPr>
              <w:rFonts w:ascii="Arial Narrow" w:hAnsi="Arial Narrow"/>
              <w:sz w:val="16"/>
              <w:szCs w:val="16"/>
            </w:rPr>
            <w:t xml:space="preserve">pag.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E522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di </w:t>
          </w:r>
        </w:p>
      </w:tc>
    </w:tr>
  </w:tbl>
  <w:p w14:paraId="133D0540" w14:textId="77777777" w:rsidR="005B1B65" w:rsidRDefault="005B1B65">
    <w:pPr>
      <w:pStyle w:val="Corpodeltes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3913C" w14:textId="77777777" w:rsidR="005B1B65" w:rsidRDefault="005B1B65">
      <w:r>
        <w:separator/>
      </w:r>
    </w:p>
  </w:footnote>
  <w:footnote w:type="continuationSeparator" w:id="0">
    <w:p w14:paraId="5520B78B" w14:textId="77777777" w:rsidR="005B1B65" w:rsidRDefault="005B1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07"/>
      <w:gridCol w:w="1607"/>
      <w:gridCol w:w="4018"/>
    </w:tblGrid>
    <w:tr w:rsidR="005B1B65" w14:paraId="67E4202D" w14:textId="77777777">
      <w:trPr>
        <w:trHeight w:val="1733"/>
      </w:trPr>
      <w:tc>
        <w:tcPr>
          <w:tcW w:w="4007" w:type="dxa"/>
        </w:tcPr>
        <w:p w14:paraId="04A15463" w14:textId="6D6C51D6" w:rsidR="005B1B65" w:rsidRDefault="003E5228">
          <w:pPr>
            <w:pStyle w:val="Intestazione"/>
            <w:snapToGrid w:val="0"/>
            <w:spacing w:before="113"/>
            <w:ind w:left="1" w:right="6304"/>
            <w:jc w:val="right"/>
            <w:rPr>
              <w:i/>
              <w:iCs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39EF562" wp14:editId="1951AD26">
                <wp:simplePos x="0" y="0"/>
                <wp:positionH relativeFrom="column">
                  <wp:posOffset>81280</wp:posOffset>
                </wp:positionH>
                <wp:positionV relativeFrom="paragraph">
                  <wp:posOffset>17145</wp:posOffset>
                </wp:positionV>
                <wp:extent cx="2052955" cy="649605"/>
                <wp:effectExtent l="0" t="0" r="4445" b="10795"/>
                <wp:wrapThrough wrapText="bothSides">
                  <wp:wrapPolygon edited="0">
                    <wp:start x="0" y="0"/>
                    <wp:lineTo x="0" y="21114"/>
                    <wp:lineTo x="21380" y="21114"/>
                    <wp:lineTo x="21380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7" w:type="dxa"/>
          <w:vAlign w:val="bottom"/>
        </w:tcPr>
        <w:p w14:paraId="3C2F002E" w14:textId="77777777" w:rsidR="005B1B65" w:rsidRDefault="005B1B65">
          <w:pPr>
            <w:pStyle w:val="Intestazione"/>
            <w:tabs>
              <w:tab w:val="clear" w:pos="4819"/>
              <w:tab w:val="clear" w:pos="9638"/>
              <w:tab w:val="center" w:pos="709"/>
              <w:tab w:val="right" w:pos="5528"/>
            </w:tabs>
            <w:snapToGrid w:val="0"/>
            <w:spacing w:after="221"/>
            <w:ind w:right="-13"/>
            <w:rPr>
              <w:i/>
              <w:iCs/>
              <w:sz w:val="26"/>
              <w:szCs w:val="26"/>
            </w:rPr>
          </w:pPr>
        </w:p>
      </w:tc>
      <w:tc>
        <w:tcPr>
          <w:tcW w:w="4018" w:type="dxa"/>
        </w:tcPr>
        <w:p w14:paraId="7226B09C" w14:textId="77777777" w:rsidR="005B1B65" w:rsidRPr="00987AE3" w:rsidRDefault="005B1B65" w:rsidP="008A58F6">
          <w:pPr>
            <w:pStyle w:val="Intestazione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 w:firstLine="0"/>
            <w:jc w:val="center"/>
            <w:rPr>
              <w:rFonts w:ascii="Cambria" w:hAnsi="Cambria"/>
              <w:sz w:val="26"/>
              <w:szCs w:val="26"/>
            </w:rPr>
          </w:pPr>
          <w:r w:rsidRPr="00987AE3">
            <w:rPr>
              <w:rFonts w:ascii="Cambria" w:hAnsi="Cambria"/>
              <w:sz w:val="26"/>
              <w:szCs w:val="26"/>
            </w:rPr>
            <w:t xml:space="preserve">DIPARTIMENTO </w:t>
          </w:r>
        </w:p>
        <w:p w14:paraId="515250F3" w14:textId="77777777" w:rsidR="005B1B65" w:rsidRPr="00987AE3" w:rsidRDefault="005B1B65" w:rsidP="008A58F6">
          <w:pPr>
            <w:pStyle w:val="Intestazione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 w:firstLine="0"/>
            <w:jc w:val="center"/>
            <w:rPr>
              <w:rFonts w:ascii="Cambria" w:hAnsi="Cambria"/>
              <w:sz w:val="26"/>
              <w:szCs w:val="26"/>
            </w:rPr>
          </w:pPr>
          <w:r w:rsidRPr="00987AE3">
            <w:rPr>
              <w:rFonts w:ascii="Cambria" w:hAnsi="Cambria"/>
              <w:sz w:val="26"/>
              <w:szCs w:val="26"/>
            </w:rPr>
            <w:t>DI SCIENZE GIURIDICHE</w:t>
          </w:r>
        </w:p>
        <w:p w14:paraId="5DF852EA" w14:textId="77777777" w:rsidR="005B1B65" w:rsidRPr="00987AE3" w:rsidRDefault="005B1B65" w:rsidP="008A58F6">
          <w:pPr>
            <w:pStyle w:val="Intestazione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 w:firstLine="0"/>
            <w:jc w:val="center"/>
            <w:rPr>
              <w:rFonts w:ascii="Cambria" w:hAnsi="Cambria"/>
              <w:sz w:val="16"/>
              <w:szCs w:val="26"/>
            </w:rPr>
          </w:pPr>
        </w:p>
        <w:p w14:paraId="1A91D6A4" w14:textId="77777777" w:rsidR="005B1B65" w:rsidRPr="002E6113" w:rsidRDefault="005B1B65" w:rsidP="008A58F6">
          <w:pPr>
            <w:pStyle w:val="Intestazione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 w:firstLine="0"/>
            <w:jc w:val="center"/>
            <w:rPr>
              <w:rFonts w:ascii="Cambria" w:hAnsi="Cambria"/>
              <w:i/>
              <w:sz w:val="28"/>
              <w:szCs w:val="16"/>
            </w:rPr>
          </w:pPr>
        </w:p>
      </w:tc>
    </w:tr>
  </w:tbl>
  <w:p w14:paraId="35B34CF1" w14:textId="77777777" w:rsidR="005B1B65" w:rsidRDefault="005B1B65" w:rsidP="0064228C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6B2B"/>
    <w:multiLevelType w:val="hybridMultilevel"/>
    <w:tmpl w:val="2FAE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7FF1"/>
    <w:multiLevelType w:val="hybridMultilevel"/>
    <w:tmpl w:val="30627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E3"/>
    <w:rsid w:val="00000D28"/>
    <w:rsid w:val="00056BE4"/>
    <w:rsid w:val="000604B6"/>
    <w:rsid w:val="00072104"/>
    <w:rsid w:val="00111025"/>
    <w:rsid w:val="00155853"/>
    <w:rsid w:val="00187036"/>
    <w:rsid w:val="001B5913"/>
    <w:rsid w:val="001C0C27"/>
    <w:rsid w:val="001D77A7"/>
    <w:rsid w:val="001E20D8"/>
    <w:rsid w:val="001F7777"/>
    <w:rsid w:val="00263745"/>
    <w:rsid w:val="00290CFF"/>
    <w:rsid w:val="002E6113"/>
    <w:rsid w:val="002F03AB"/>
    <w:rsid w:val="003211AD"/>
    <w:rsid w:val="00333205"/>
    <w:rsid w:val="00333FAD"/>
    <w:rsid w:val="00357A08"/>
    <w:rsid w:val="00373D8A"/>
    <w:rsid w:val="003C3140"/>
    <w:rsid w:val="003E5228"/>
    <w:rsid w:val="003F11A8"/>
    <w:rsid w:val="00405CA9"/>
    <w:rsid w:val="00412AAF"/>
    <w:rsid w:val="0042120F"/>
    <w:rsid w:val="00447910"/>
    <w:rsid w:val="00463378"/>
    <w:rsid w:val="00492116"/>
    <w:rsid w:val="00496105"/>
    <w:rsid w:val="004B470E"/>
    <w:rsid w:val="004F7BEB"/>
    <w:rsid w:val="00500CF5"/>
    <w:rsid w:val="00522D7E"/>
    <w:rsid w:val="00524563"/>
    <w:rsid w:val="00544632"/>
    <w:rsid w:val="00552CE0"/>
    <w:rsid w:val="0055569D"/>
    <w:rsid w:val="005A1AA6"/>
    <w:rsid w:val="005A7467"/>
    <w:rsid w:val="005B1B65"/>
    <w:rsid w:val="005E533E"/>
    <w:rsid w:val="0060320A"/>
    <w:rsid w:val="006263E2"/>
    <w:rsid w:val="0064228C"/>
    <w:rsid w:val="00650128"/>
    <w:rsid w:val="00677F21"/>
    <w:rsid w:val="006E4189"/>
    <w:rsid w:val="00720B8D"/>
    <w:rsid w:val="007254E9"/>
    <w:rsid w:val="00753150"/>
    <w:rsid w:val="007B2C00"/>
    <w:rsid w:val="008A58F6"/>
    <w:rsid w:val="008C3A78"/>
    <w:rsid w:val="008D4079"/>
    <w:rsid w:val="00902972"/>
    <w:rsid w:val="00942FC2"/>
    <w:rsid w:val="00987AE3"/>
    <w:rsid w:val="009D10C6"/>
    <w:rsid w:val="009D3A1E"/>
    <w:rsid w:val="00A70EEE"/>
    <w:rsid w:val="00A80B8B"/>
    <w:rsid w:val="00AD2514"/>
    <w:rsid w:val="00AF21EA"/>
    <w:rsid w:val="00B41F98"/>
    <w:rsid w:val="00BA795A"/>
    <w:rsid w:val="00BB11D0"/>
    <w:rsid w:val="00BE6983"/>
    <w:rsid w:val="00BE6E69"/>
    <w:rsid w:val="00C075FB"/>
    <w:rsid w:val="00C6324E"/>
    <w:rsid w:val="00C67F36"/>
    <w:rsid w:val="00CA0B71"/>
    <w:rsid w:val="00CE0E49"/>
    <w:rsid w:val="00D11EF9"/>
    <w:rsid w:val="00D204F2"/>
    <w:rsid w:val="00D221BC"/>
    <w:rsid w:val="00D22F73"/>
    <w:rsid w:val="00D27E33"/>
    <w:rsid w:val="00D32615"/>
    <w:rsid w:val="00D65AFA"/>
    <w:rsid w:val="00DD4C53"/>
    <w:rsid w:val="00DE7243"/>
    <w:rsid w:val="00E00DF8"/>
    <w:rsid w:val="00E166E0"/>
    <w:rsid w:val="00E63791"/>
    <w:rsid w:val="00E711AB"/>
    <w:rsid w:val="00E71771"/>
    <w:rsid w:val="00EB65A1"/>
    <w:rsid w:val="00ED0DD4"/>
    <w:rsid w:val="00F0676D"/>
    <w:rsid w:val="00F7116B"/>
    <w:rsid w:val="00F74C1B"/>
    <w:rsid w:val="00FC79C8"/>
    <w:rsid w:val="00FD3DF0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97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8F6"/>
    <w:pPr>
      <w:widowControl w:val="0"/>
      <w:suppressAutoHyphens/>
      <w:ind w:firstLine="39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000D28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w w:val="15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000D28"/>
    <w:pPr>
      <w:keepNext/>
      <w:widowControl/>
      <w:suppressAutoHyphens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w w:val="150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6263E2"/>
  </w:style>
  <w:style w:type="character" w:customStyle="1" w:styleId="Punti">
    <w:name w:val="Punti"/>
    <w:uiPriority w:val="99"/>
    <w:rsid w:val="006263E2"/>
    <w:rPr>
      <w:rFonts w:ascii="StarSymbol" w:eastAsia="Times New Roman" w:hAnsi="StarSymbol"/>
      <w:sz w:val="18"/>
    </w:rPr>
  </w:style>
  <w:style w:type="character" w:styleId="Collegamentoipertestuale">
    <w:name w:val="Hyperlink"/>
    <w:basedOn w:val="Caratterepredefinitoparagrafo1"/>
    <w:uiPriority w:val="99"/>
    <w:semiHidden/>
    <w:rsid w:val="006263E2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1"/>
    <w:uiPriority w:val="99"/>
    <w:semiHidden/>
    <w:rsid w:val="006263E2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6263E2"/>
  </w:style>
  <w:style w:type="character" w:customStyle="1" w:styleId="Caratterepredefinitoparagrafo1">
    <w:name w:val="Carattere predefinito paragrafo1"/>
    <w:uiPriority w:val="99"/>
    <w:rsid w:val="006263E2"/>
  </w:style>
  <w:style w:type="paragraph" w:styleId="Corpodeltesto">
    <w:name w:val="Body Text"/>
    <w:basedOn w:val="Normale"/>
    <w:link w:val="CorpodeltestoCarattere"/>
    <w:uiPriority w:val="99"/>
    <w:semiHidden/>
    <w:rsid w:val="006263E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808A5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uiPriority w:val="99"/>
    <w:rsid w:val="006263E2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Elenco">
    <w:name w:val="List"/>
    <w:basedOn w:val="Corpodeltesto"/>
    <w:uiPriority w:val="99"/>
    <w:semiHidden/>
    <w:rsid w:val="006263E2"/>
    <w:rPr>
      <w:rFonts w:cs="Lucidasans"/>
    </w:rPr>
  </w:style>
  <w:style w:type="paragraph" w:styleId="Intestazione">
    <w:name w:val="header"/>
    <w:basedOn w:val="Normale"/>
    <w:link w:val="IntestazioneCarattere"/>
    <w:rsid w:val="00626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8A58F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26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808A5"/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63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263E2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uiPriority w:val="99"/>
    <w:rsid w:val="006263E2"/>
    <w:pPr>
      <w:suppressLineNumbers/>
      <w:spacing w:before="120" w:after="120"/>
    </w:pPr>
    <w:rPr>
      <w:rFonts w:cs="Lucidasans"/>
      <w:i/>
      <w:iCs/>
    </w:rPr>
  </w:style>
  <w:style w:type="paragraph" w:customStyle="1" w:styleId="Indice">
    <w:name w:val="Indice"/>
    <w:basedOn w:val="Normale"/>
    <w:uiPriority w:val="99"/>
    <w:rsid w:val="006263E2"/>
    <w:pPr>
      <w:suppressLineNumbers/>
    </w:pPr>
    <w:rPr>
      <w:rFonts w:cs="Lucidasans"/>
    </w:rPr>
  </w:style>
  <w:style w:type="paragraph" w:customStyle="1" w:styleId="Mappadocumento1">
    <w:name w:val="Mappa documento1"/>
    <w:basedOn w:val="Normale"/>
    <w:uiPriority w:val="99"/>
    <w:rsid w:val="006263E2"/>
    <w:pPr>
      <w:shd w:val="clear" w:color="auto" w:fill="C6D5EC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uiPriority w:val="99"/>
    <w:semiHidden/>
    <w:rsid w:val="008A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A58F6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deltesto"/>
    <w:uiPriority w:val="99"/>
    <w:rsid w:val="00500CF5"/>
    <w:pPr>
      <w:widowControl/>
      <w:suppressAutoHyphens w:val="0"/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customStyle="1" w:styleId="Titolodellasezione">
    <w:name w:val="Titolo della sezione"/>
    <w:basedOn w:val="Normale"/>
    <w:next w:val="Normale"/>
    <w:uiPriority w:val="99"/>
    <w:rsid w:val="00500CF5"/>
    <w:pPr>
      <w:keepNext/>
      <w:widowControl/>
      <w:pBdr>
        <w:bottom w:val="single" w:sz="6" w:space="1" w:color="808080"/>
      </w:pBdr>
      <w:suppressAutoHyphens w:val="0"/>
      <w:spacing w:before="220" w:line="220" w:lineRule="atLeast"/>
      <w:ind w:hanging="2160"/>
      <w:jc w:val="left"/>
    </w:pPr>
    <w:rPr>
      <w:rFonts w:ascii="Garamond" w:hAnsi="Garamond"/>
      <w:caps/>
      <w:spacing w:val="15"/>
      <w:sz w:val="20"/>
      <w:szCs w:val="20"/>
    </w:rPr>
  </w:style>
  <w:style w:type="character" w:styleId="Enfasigrassetto">
    <w:name w:val="Strong"/>
    <w:basedOn w:val="Caratterepredefinitoparagrafo"/>
    <w:uiPriority w:val="99"/>
    <w:qFormat/>
    <w:rsid w:val="00552CE0"/>
    <w:rPr>
      <w:rFonts w:cs="Times New Roman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00D28"/>
    <w:rPr>
      <w:rFonts w:ascii="Arial" w:hAnsi="Arial" w:cs="Arial"/>
      <w:b/>
      <w:bCs/>
      <w:w w:val="150"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000D28"/>
    <w:rPr>
      <w:rFonts w:ascii="Arial" w:hAnsi="Arial" w:cs="Arial"/>
      <w:b/>
      <w:bCs/>
      <w:i/>
      <w:iCs/>
      <w:w w:val="150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0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00D2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8F6"/>
    <w:pPr>
      <w:widowControl w:val="0"/>
      <w:suppressAutoHyphens/>
      <w:ind w:firstLine="39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000D28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w w:val="15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000D28"/>
    <w:pPr>
      <w:keepNext/>
      <w:widowControl/>
      <w:suppressAutoHyphens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w w:val="150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6263E2"/>
  </w:style>
  <w:style w:type="character" w:customStyle="1" w:styleId="Punti">
    <w:name w:val="Punti"/>
    <w:uiPriority w:val="99"/>
    <w:rsid w:val="006263E2"/>
    <w:rPr>
      <w:rFonts w:ascii="StarSymbol" w:eastAsia="Times New Roman" w:hAnsi="StarSymbol"/>
      <w:sz w:val="18"/>
    </w:rPr>
  </w:style>
  <w:style w:type="character" w:styleId="Collegamentoipertestuale">
    <w:name w:val="Hyperlink"/>
    <w:basedOn w:val="Caratterepredefinitoparagrafo1"/>
    <w:uiPriority w:val="99"/>
    <w:semiHidden/>
    <w:rsid w:val="006263E2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1"/>
    <w:uiPriority w:val="99"/>
    <w:semiHidden/>
    <w:rsid w:val="006263E2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6263E2"/>
  </w:style>
  <w:style w:type="character" w:customStyle="1" w:styleId="Caratterepredefinitoparagrafo1">
    <w:name w:val="Carattere predefinito paragrafo1"/>
    <w:uiPriority w:val="99"/>
    <w:rsid w:val="006263E2"/>
  </w:style>
  <w:style w:type="paragraph" w:styleId="Corpodeltesto">
    <w:name w:val="Body Text"/>
    <w:basedOn w:val="Normale"/>
    <w:link w:val="CorpodeltestoCarattere"/>
    <w:uiPriority w:val="99"/>
    <w:semiHidden/>
    <w:rsid w:val="006263E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808A5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uiPriority w:val="99"/>
    <w:rsid w:val="006263E2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Elenco">
    <w:name w:val="List"/>
    <w:basedOn w:val="Corpodeltesto"/>
    <w:uiPriority w:val="99"/>
    <w:semiHidden/>
    <w:rsid w:val="006263E2"/>
    <w:rPr>
      <w:rFonts w:cs="Lucidasans"/>
    </w:rPr>
  </w:style>
  <w:style w:type="paragraph" w:styleId="Intestazione">
    <w:name w:val="header"/>
    <w:basedOn w:val="Normale"/>
    <w:link w:val="IntestazioneCarattere"/>
    <w:rsid w:val="00626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8A58F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26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808A5"/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63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263E2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uiPriority w:val="99"/>
    <w:rsid w:val="006263E2"/>
    <w:pPr>
      <w:suppressLineNumbers/>
      <w:spacing w:before="120" w:after="120"/>
    </w:pPr>
    <w:rPr>
      <w:rFonts w:cs="Lucidasans"/>
      <w:i/>
      <w:iCs/>
    </w:rPr>
  </w:style>
  <w:style w:type="paragraph" w:customStyle="1" w:styleId="Indice">
    <w:name w:val="Indice"/>
    <w:basedOn w:val="Normale"/>
    <w:uiPriority w:val="99"/>
    <w:rsid w:val="006263E2"/>
    <w:pPr>
      <w:suppressLineNumbers/>
    </w:pPr>
    <w:rPr>
      <w:rFonts w:cs="Lucidasans"/>
    </w:rPr>
  </w:style>
  <w:style w:type="paragraph" w:customStyle="1" w:styleId="Mappadocumento1">
    <w:name w:val="Mappa documento1"/>
    <w:basedOn w:val="Normale"/>
    <w:uiPriority w:val="99"/>
    <w:rsid w:val="006263E2"/>
    <w:pPr>
      <w:shd w:val="clear" w:color="auto" w:fill="C6D5EC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uiPriority w:val="99"/>
    <w:semiHidden/>
    <w:rsid w:val="008A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A58F6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deltesto"/>
    <w:uiPriority w:val="99"/>
    <w:rsid w:val="00500CF5"/>
    <w:pPr>
      <w:widowControl/>
      <w:suppressAutoHyphens w:val="0"/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customStyle="1" w:styleId="Titolodellasezione">
    <w:name w:val="Titolo della sezione"/>
    <w:basedOn w:val="Normale"/>
    <w:next w:val="Normale"/>
    <w:uiPriority w:val="99"/>
    <w:rsid w:val="00500CF5"/>
    <w:pPr>
      <w:keepNext/>
      <w:widowControl/>
      <w:pBdr>
        <w:bottom w:val="single" w:sz="6" w:space="1" w:color="808080"/>
      </w:pBdr>
      <w:suppressAutoHyphens w:val="0"/>
      <w:spacing w:before="220" w:line="220" w:lineRule="atLeast"/>
      <w:ind w:hanging="2160"/>
      <w:jc w:val="left"/>
    </w:pPr>
    <w:rPr>
      <w:rFonts w:ascii="Garamond" w:hAnsi="Garamond"/>
      <w:caps/>
      <w:spacing w:val="15"/>
      <w:sz w:val="20"/>
      <w:szCs w:val="20"/>
    </w:rPr>
  </w:style>
  <w:style w:type="character" w:styleId="Enfasigrassetto">
    <w:name w:val="Strong"/>
    <w:basedOn w:val="Caratterepredefinitoparagrafo"/>
    <w:uiPriority w:val="99"/>
    <w:qFormat/>
    <w:rsid w:val="00552CE0"/>
    <w:rPr>
      <w:rFonts w:cs="Times New Roman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00D28"/>
    <w:rPr>
      <w:rFonts w:ascii="Arial" w:hAnsi="Arial" w:cs="Arial"/>
      <w:b/>
      <w:bCs/>
      <w:w w:val="150"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000D28"/>
    <w:rPr>
      <w:rFonts w:ascii="Arial" w:hAnsi="Arial" w:cs="Arial"/>
      <w:b/>
      <w:bCs/>
      <w:i/>
      <w:iCs/>
      <w:w w:val="150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0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00D2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ta.malorgio@unisal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AppData\Roaming\Microsoft\Templates\intestata%20dipScG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\Users\Luigi\AppData\Roaming\Microsoft\Templates\intestata dipScGiur.dotx</Template>
  <TotalTime>1</TotalTime>
  <Pages>2</Pages>
  <Words>742</Words>
  <Characters>4233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Pasquale Luigi Di Viggiano</dc:creator>
  <cp:keywords/>
  <dc:description/>
  <cp:lastModifiedBy>mac</cp:lastModifiedBy>
  <cp:revision>2</cp:revision>
  <cp:lastPrinted>2012-05-18T12:01:00Z</cp:lastPrinted>
  <dcterms:created xsi:type="dcterms:W3CDTF">2017-05-26T15:29:00Z</dcterms:created>
  <dcterms:modified xsi:type="dcterms:W3CDTF">2017-05-26T15:29:00Z</dcterms:modified>
</cp:coreProperties>
</file>