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E1" w:rsidRDefault="00A51EE1">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Autorità:</w:t>
      </w:r>
      <w:r>
        <w:rPr>
          <w:rFonts w:ascii="Times New Roman" w:hAnsi="Times New Roman" w:cs="Times New Roman"/>
          <w:sz w:val="24"/>
          <w:szCs w:val="24"/>
          <w:lang w:eastAsia="it-IT"/>
        </w:rPr>
        <w:t xml:space="preserve"> Corte Costituzionale </w:t>
      </w:r>
    </w:p>
    <w:p w:rsidR="00A51EE1" w:rsidRDefault="00A51EE1">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Data:</w:t>
      </w:r>
      <w:r>
        <w:rPr>
          <w:rFonts w:ascii="Times New Roman" w:hAnsi="Times New Roman" w:cs="Times New Roman"/>
          <w:sz w:val="24"/>
          <w:szCs w:val="24"/>
          <w:lang w:eastAsia="it-IT"/>
        </w:rPr>
        <w:t xml:space="preserve"> 24/10/2013</w:t>
      </w:r>
    </w:p>
    <w:p w:rsidR="00A51EE1" w:rsidRDefault="00A51EE1">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n.</w:t>
      </w:r>
      <w:r>
        <w:rPr>
          <w:rFonts w:ascii="Times New Roman" w:hAnsi="Times New Roman" w:cs="Times New Roman"/>
          <w:sz w:val="24"/>
          <w:szCs w:val="24"/>
          <w:lang w:eastAsia="it-IT"/>
        </w:rPr>
        <w:t xml:space="preserve"> 248</w:t>
      </w:r>
    </w:p>
    <w:p w:rsidR="00A51EE1" w:rsidRDefault="00A51EE1">
      <w:pPr>
        <w:spacing w:after="0" w:line="240" w:lineRule="auto"/>
        <w:rPr>
          <w:rFonts w:ascii="Times New Roman" w:hAnsi="Times New Roman" w:cs="Times New Roman"/>
          <w:sz w:val="24"/>
          <w:szCs w:val="24"/>
          <w:lang w:eastAsia="it-IT"/>
        </w:rPr>
      </w:pPr>
      <w:r>
        <w:rPr>
          <w:rFonts w:ascii="Times New Roman" w:hAnsi="Times New Roman" w:cs="Times New Roman"/>
          <w:b/>
          <w:bCs/>
          <w:sz w:val="24"/>
          <w:szCs w:val="24"/>
          <w:lang w:eastAsia="it-IT"/>
        </w:rPr>
        <w:t>Classificazioni:</w:t>
      </w:r>
      <w:r>
        <w:rPr>
          <w:rFonts w:ascii="Times New Roman" w:hAnsi="Times New Roman" w:cs="Times New Roman"/>
          <w:sz w:val="24"/>
          <w:szCs w:val="24"/>
          <w:lang w:eastAsia="it-IT"/>
        </w:rPr>
        <w:t xml:space="preserve"> OBBLIGAZIONI E CONTRATTI - Caparra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REPUBBLICA ITALIANA</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                     IN NOME DEL POPOLO ITALIANO</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                       LA CORTE COSTITUZIONALE</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composta dai signori: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Gaetano SILVESTRI Presidente</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Paolo Maria NAPOLITANO Giudice</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Giuseppe FRIGO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Alessandro CRISCUOLO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Paolo GROSSI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Giorgio LATTANZI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Aldo CAROSI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Sergio MATTARELLA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Mario Rosario MORELLI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Giancarlo CORAGGIO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Giuliano AMATO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ha pronunciato la seguente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                              ORDINANZA</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nel  giudizio  di  legittimità  costituzionale  dell'articolo   1385,</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secondo comma, del codice civile, promosso dal Tribunale ordinario di</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Tivoli nel procedimento vertente tra P. S. ed altro e C. C. ed altro,</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con ordinanza del 10 ottobre 2012, iscritta  al  n.  2  del  registro</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ordinanze 2013 e pubblicata nella Gazzetta Ufficiale della Repubblica</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n. 5, prima serie speciale, dell'anno 2013.                          </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Visto l'atto di intervento del Presidente del Consiglio dei ministri;</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lang w:eastAsia="it-IT"/>
        </w:rPr>
      </w:pPr>
      <w:r>
        <w:rPr>
          <w:rFonts w:ascii="Courier New" w:hAnsi="Courier New" w:cs="Courier New"/>
          <w:sz w:val="20"/>
          <w:szCs w:val="20"/>
          <w:lang w:eastAsia="it-IT"/>
        </w:rPr>
        <w:t>udito nella camera di consiglio del  25  settembre  2013  il  Giudice</w:t>
      </w:r>
    </w:p>
    <w:p w:rsidR="00A51EE1" w:rsidRDefault="00A5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Courier New" w:hAnsi="Courier New" w:cs="Courier New"/>
          <w:sz w:val="20"/>
          <w:szCs w:val="20"/>
          <w:lang w:eastAsia="it-IT"/>
        </w:rPr>
      </w:pPr>
      <w:r>
        <w:rPr>
          <w:rFonts w:ascii="Courier New" w:hAnsi="Courier New" w:cs="Courier New"/>
          <w:sz w:val="20"/>
          <w:szCs w:val="20"/>
          <w:lang w:eastAsia="it-IT"/>
        </w:rPr>
        <w:t xml:space="preserve">relatore Mario Rosario Morelli.                                      </w:t>
      </w:r>
    </w:p>
    <w:p w:rsidR="00A51EE1" w:rsidRDefault="00A51EE1">
      <w:pPr>
        <w:spacing w:after="0" w:line="240" w:lineRule="auto"/>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Fatto</w:t>
      </w:r>
      <w:r>
        <w:rPr>
          <w:rFonts w:ascii="Times New Roman" w:hAnsi="Times New Roman" w:cs="Times New Roman"/>
          <w:sz w:val="24"/>
          <w:szCs w:val="24"/>
          <w:lang w:eastAsia="it-IT"/>
        </w:rPr>
        <w:br/>
        <w:t xml:space="preserve">Ritenuto </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 in un giudizio civile promosso per ottenere la restituzione di somma che gli attori assumevano versata come anticipo (in misura di circa un terzo del pattuito) per l'acquisto di un immobile, che non aveva poi potuto, però, aver luogo per la mancata erogazione, ad essi, di un mutuo bancario destinato a coprire il residuo prezzo - l'adito Tribunale ordinario di Tivoli, premesso che nel preliminare di vendita, l'importo corrisposto dai promissari acquirenti, era stato testualmente qualificato come "caparra confirmatoria", ha sollevato d'ufficio, con l'ordinanza in epigrafe, questione di legittimità costituzionale dell'articolo 1385, secondo comma, del codice civile, «nella parte in cui non dispone che - nelle ipotesi in cui la parte che ha dato la caparra è inadempiente, l'altra può recedere dal contratto, ritenendo la caparra e nella ipotesi in cui, se inadempiente è invece la parte che l'ha ricevuta, l'altra può recedere dal contratto ed esigere il doppio della caparra - il giudice possa equamente ridurre la somma da ritenere o il doppio da restituire, in ipotesi di manifesta sproporzione o ove [...] sussistano giustificati motivi»;</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ad avviso del rimettente, si prospetta, nella specie, una esigenza di bilanciata tutela del diritto della parte non inadempiente (cioè del venditore), a percepire la caparra, e dell'opposto interesse di quella inadempiente (cioè del promissario acquirente) a non perdere un capitale notevole, ed eccessivo nella sua quantificazione, a fronte di un (proprio) inadempimento che, «seppur colposo, certamente non è stato voluto e rispetto al quale si è adoperato in ogni modo per trovare una soluzione»;</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però, l'automatismo della disciplina recata dalla disposizione denunciata non lascerebbe spazio al giudice per alcun rimedio ripristinatorio dell'equità oggettiva e del complessivo equilibrio contrattuale; dal che il dubbio, appunto, della sua "irragionevolezza";</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è intervenuto in giudizio il Presidente del Consiglio dei ministri, rappresentato e difeso dall'Avvocatura generale dello Stato, che ha concluso per l'inammissibilità della questione, per omessa espressa indicazione dei parametri costituzionali violati; e, in subordine, per la sua non fondatezza.</w:t>
      </w:r>
    </w:p>
    <w:p w:rsidR="00A51EE1" w:rsidRDefault="00A51EE1">
      <w:pPr>
        <w:spacing w:after="0" w:line="240" w:lineRule="auto"/>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Diritto</w:t>
      </w:r>
      <w:r>
        <w:rPr>
          <w:rFonts w:ascii="Times New Roman" w:hAnsi="Times New Roman" w:cs="Times New Roman"/>
          <w:sz w:val="24"/>
          <w:szCs w:val="24"/>
          <w:lang w:eastAsia="it-IT"/>
        </w:rPr>
        <w:br/>
        <w:t xml:space="preserve">Considerato </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dal contesto dell'ordinanza di rimessione, è chiaramente individuabile, nell'articolo 3, secondo comma, della Costituzione, il parametro rispetto al quale il giudice a quo sollecita la verifica di costituzionalità della disciplina della caparra confirmatoria, per sospetta sua «intrinseca incoerenza [...] rispetto alla complessiva finalità perseguita dal legislatore», per cui non risulta fondata l'eccezione di inammissibilità come sopra formulata dall'Avvocatura;</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la questione in esame è, però, comunque, manifestamente inammissibile per difetto di motivazione, in punto sia di non manifesta infondatezza che di rilevanza;</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infatti, per il primo profilo, nel presupporre un oggettivo ed insuperabile automatismo tra l'inadempimento del tradens e la ritenzione della caparra confirmatoria da parte dell'accipiens (e, specularmente, tra l'inadempimento dell'accipiens e il diritto della controparte ad esigerne il doppio), il rimettente omette di considerare che ciò che viene in rilievo, anche nel contesto della disciplina del recesso recata dall'articolo 1385 del codice civile, è comunque un inadempimento «gravemente colpevole, [...] cioè imputabile (ex art. 1218 c.c. e art. 1256 c.c.) e di non scarsa importanza (ex art. 1456 c.c.)», come ben posto in evidenza nella sentenza delle Sezioni unite della Corte di cassazione n. 533 del 2009;</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che, in punto poi di rilevanza, il Tribunale rimettente, per un verso, trascura di indagare compiutamente la reale portata dei patti conclusi dalle parti contrattuali, così da poter esprimere un necessario coerente giudizio di corrispondenza del nomeniuris rispetto all'effettiva funzione della caparra confirmatoria; per altro verso, non tiene conto dei possibili margini di intervento riconoscibili al giudice a fronte di una clausola negoziale che rifletta (come, nella specie, egli prospetta) un regolamento degli opposti interessi non equo e gravemente sbilanciato in danno di una parte. E ciò in ragione della rilevabilità, ex officio, della nullità (totale o parziale) ex articolo 1418 cod. civ., della clausola stessa, per contrasto con il precetto dell'articolo 2 Cost., (per il profilo dell'adempimento dei doveri inderogabili di solidarietà) che entra direttamente nel contratto, in combinato contesto con il canone della buona fede, cui attribuisce vis normativa, «funzionalizzando così il rapporto obbligatorio alla tutela anche dell'interesse del partner negoziale nella misura in cui non collida con l'interesse proprio dell'obbligato» (Corte di cassazione n. 10511 del 1999; ma già n. 3775 del 1994 e, in prosieguo, a sezioni unite, n. 18128 del 2005 e n. 20106 del 2009).</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Visti gli artt. 26, secondo comma, della legge 11 marzo 1953, n. 87, e 9, commi 1 e 2, delle norme integrative per i giudizi davanti alla Corte costituzionale.</w:t>
      </w:r>
    </w:p>
    <w:p w:rsidR="00A51EE1" w:rsidRDefault="00A51EE1">
      <w:pPr>
        <w:spacing w:after="0" w:line="240" w:lineRule="auto"/>
        <w:jc w:val="both"/>
        <w:rPr>
          <w:rFonts w:ascii="Times New Roman" w:hAnsi="Times New Roman" w:cs="Times New Roman"/>
          <w:sz w:val="24"/>
          <w:szCs w:val="24"/>
          <w:lang w:eastAsia="it-IT"/>
        </w:rPr>
      </w:pPr>
      <w:r>
        <w:rPr>
          <w:rFonts w:ascii="Times New Roman" w:hAnsi="Times New Roman" w:cs="Times New Roman"/>
          <w:b/>
          <w:bCs/>
          <w:sz w:val="24"/>
          <w:szCs w:val="24"/>
          <w:lang w:eastAsia="it-IT"/>
        </w:rPr>
        <w:t>PQM</w:t>
      </w:r>
      <w:r>
        <w:rPr>
          <w:rFonts w:ascii="Times New Roman" w:hAnsi="Times New Roman" w:cs="Times New Roman"/>
          <w:sz w:val="24"/>
          <w:szCs w:val="24"/>
          <w:lang w:eastAsia="it-IT"/>
        </w:rPr>
        <w:br/>
        <w:t xml:space="preserve">per questi motivi </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LA CORTE COSTITUZIONALE</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dichiara la manifesta inammissibilità della questione di legittimità costituzionale dell'articolo 1385, secondo comma, del codice civile, sollevata, in riferimento all'articolo 3, secondo comma, della Costituzione, dal Tribunale ordinario di Tivoli, con l'ordinanza in epigrafe.</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Così deciso in Roma, nella sede della Corte costituzionale, Palazzo della Consulta, il 21 ottobre 2013.</w:t>
      </w:r>
    </w:p>
    <w:p w:rsidR="00A51EE1" w:rsidRDefault="00A51EE1">
      <w:pPr>
        <w:spacing w:before="100" w:beforeAutospacing="1" w:after="100" w:afterAutospacing="1"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DEPOSITATA IN SEGRETERIA IL 24 OTT. 2013.</w:t>
      </w:r>
    </w:p>
    <w:p w:rsidR="00A51EE1" w:rsidRDefault="00A51EE1">
      <w:pPr>
        <w:rPr>
          <w:rFonts w:ascii="Times New Roman" w:hAnsi="Times New Roman" w:cs="Times New Roman"/>
        </w:rPr>
      </w:pPr>
      <w:bookmarkStart w:id="0" w:name="_GoBack"/>
      <w:bookmarkEnd w:id="0"/>
    </w:p>
    <w:sectPr w:rsidR="00A51EE1" w:rsidSect="00A51E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hyphenationZone w:val="283"/>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EE1"/>
    <w:rsid w:val="00A51E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989</Words>
  <Characters>5638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Autorità: Corte Costituzionale </dc:title>
  <dc:subject/>
  <dc:creator>utente</dc:creator>
  <cp:keywords/>
  <dc:description/>
  <cp:lastModifiedBy>USER</cp:lastModifiedBy>
  <cp:revision>2</cp:revision>
  <dcterms:created xsi:type="dcterms:W3CDTF">2016-04-11T18:28:00Z</dcterms:created>
  <dcterms:modified xsi:type="dcterms:W3CDTF">2016-04-11T18:28:00Z</dcterms:modified>
</cp:coreProperties>
</file>