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A3" w:rsidRPr="00D846A3" w:rsidRDefault="00D846A3" w:rsidP="00D84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it-IT"/>
        </w:rPr>
        <w:t>S</w:t>
      </w:r>
      <w:bookmarkStart w:id="0" w:name="_GoBack"/>
      <w:bookmarkEnd w:id="0"/>
      <w:r w:rsidRPr="00D846A3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it-IT"/>
        </w:rPr>
        <w:t>TORIA DEL PENSIERO ECONOMICO</w:t>
      </w:r>
    </w:p>
    <w:p w:rsidR="00D846A3" w:rsidRPr="00D846A3" w:rsidRDefault="00D846A3" w:rsidP="00D846A3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proofErr w:type="spellStart"/>
      <w:r w:rsidRPr="00D846A3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it-IT"/>
        </w:rPr>
        <w:t>a.a</w:t>
      </w:r>
      <w:proofErr w:type="spellEnd"/>
      <w:r w:rsidRPr="00D846A3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it-IT"/>
        </w:rPr>
        <w:t>. 2016/2017</w:t>
      </w:r>
    </w:p>
    <w:p w:rsidR="00D846A3" w:rsidRPr="00D846A3" w:rsidRDefault="00D846A3" w:rsidP="00D846A3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Docente Vitantonio Gioia</w:t>
      </w:r>
    </w:p>
    <w:p w:rsidR="00D846A3" w:rsidRPr="00D846A3" w:rsidRDefault="00D846A3" w:rsidP="00D846A3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CdL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: Studi geopolitici e internazionali (LM, 8 CFU)</w:t>
      </w:r>
    </w:p>
    <w:p w:rsidR="00D846A3" w:rsidRPr="00D846A3" w:rsidRDefault="00D846A3" w:rsidP="00D846A3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Corso: Sviluppo, crisi e diseguaglianze nella storia del pensiero economico.</w:t>
      </w:r>
    </w:p>
    <w:p w:rsidR="00D846A3" w:rsidRPr="00D846A3" w:rsidRDefault="00D846A3" w:rsidP="00D846A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it-IT"/>
        </w:rPr>
        <w:t>OBIETTIVI</w:t>
      </w:r>
    </w:p>
    <w:p w:rsidR="00D846A3" w:rsidRPr="00D846A3" w:rsidRDefault="00D846A3" w:rsidP="00D846A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Il corso si propone di illustrare le categorie economiche rilevanti ai fini della comprensione dello sviluppo economico, dei fenomeni dello squilibrio e delle diseguaglianze sociali nella fase della globalizzazione.</w:t>
      </w:r>
    </w:p>
    <w:p w:rsidR="00D846A3" w:rsidRPr="00D846A3" w:rsidRDefault="00D846A3" w:rsidP="00D846A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it-IT"/>
        </w:rPr>
        <w:t>PREREQUISITI</w:t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 </w:t>
      </w:r>
    </w:p>
    <w:p w:rsidR="00D846A3" w:rsidRPr="00D846A3" w:rsidRDefault="00D846A3" w:rsidP="00D846A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Nessuno </w:t>
      </w:r>
    </w:p>
    <w:p w:rsidR="00D846A3" w:rsidRPr="00D846A3" w:rsidRDefault="00D846A3" w:rsidP="00D846A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it-IT"/>
        </w:rPr>
        <w:t>Programma</w:t>
      </w:r>
    </w:p>
    <w:p w:rsidR="00D846A3" w:rsidRPr="00D846A3" w:rsidRDefault="00D846A3" w:rsidP="00D846A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Il corso intende rivisitare l’evoluzione della scienza economica dal ‘700 ai nostri giorni a partire dalla categoria dello sviluppo economico. In tale contesto saranno evidenziati sia i fenomeni della crescita economica e dell’incremento della ricchezza materiale, sia quelli delle crisi economiche e delle diseguaglianze sociali.</w:t>
      </w:r>
    </w:p>
    <w:p w:rsidR="00D846A3" w:rsidRPr="00D846A3" w:rsidRDefault="00D846A3" w:rsidP="00D846A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Tali temi saranno affrontati nel contesto della ricostruzione delle fasi salienti dell’evoluzione del pensiero economico. In particolare saranno rivisitati i seguenti aspetti:</w:t>
      </w:r>
    </w:p>
    <w:p w:rsidR="00D846A3" w:rsidRPr="00D846A3" w:rsidRDefault="00D846A3" w:rsidP="00D846A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-        Analisi mercantilistica e fisiocratica (con particolare riferimento a Quesnay e Turgot;</w:t>
      </w:r>
    </w:p>
    <w:p w:rsidR="00D846A3" w:rsidRPr="00D846A3" w:rsidRDefault="00D846A3" w:rsidP="00D846A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-        Le analisi degli economisti classici: Smith, Ricardo, Malthus, J. B.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Say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 e J. Stuart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Mill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.</w:t>
      </w:r>
    </w:p>
    <w:p w:rsidR="00D846A3" w:rsidRPr="00D846A3" w:rsidRDefault="00D846A3" w:rsidP="00D846A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-        I contributi di K.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Marx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 e di alcuni teorici marxisti (R.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Luxembrg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 e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Hilferding</w:t>
      </w:r>
      <w:proofErr w:type="spellEnd"/>
    </w:p>
    <w:p w:rsidR="00D846A3" w:rsidRPr="00D846A3" w:rsidRDefault="00D846A3" w:rsidP="00D846A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-     L’approccio neoclassico sarà rivisitato a partire dal concetto di equilibrio economico generale e da ciò che esso ha significato in termini di analisi dello sviluppo, delle crisi e della persistenza delle diseguaglianze sociali. Attraverso la riflessione sui concetti di interesse, capitale, salario, ecc. saranno poste a confronto le teorie dei maggiori teorici della scuola marginalistica e neoclassica: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Jevons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,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Menger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,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Walras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, Pareto, Marshall e i rappresentati della scuola austriaca.</w:t>
      </w:r>
    </w:p>
    <w:p w:rsidR="00D846A3" w:rsidRPr="00D846A3" w:rsidRDefault="00D846A3" w:rsidP="00D846A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-        Prima di passare all’esposizione di Keynes, sarà messo in evidenza il ruolo critico di pensatori come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Schumpeter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 e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Spiethoff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 e di alcuni rappresentanti della scuola storica tedesca dell’economia (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Schmoller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,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Sombart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,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Max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 Weber). Infine ci si soffermerà sugli sviluppi teorici keynesiani e post-keynesiani</w:t>
      </w:r>
    </w:p>
    <w:p w:rsidR="00D846A3" w:rsidRPr="00D846A3" w:rsidRDefault="00D846A3" w:rsidP="00D846A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Programma di esame:</w:t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br/>
        <w:t> </w:t>
      </w:r>
    </w:p>
    <w:p w:rsidR="00D846A3" w:rsidRPr="00D846A3" w:rsidRDefault="00D846A3" w:rsidP="00D846A3">
      <w:pPr>
        <w:shd w:val="clear" w:color="auto" w:fill="FFFFFF"/>
        <w:spacing w:after="60" w:line="240" w:lineRule="auto"/>
        <w:ind w:left="720" w:hanging="360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1)     Alessandro Roncaglia, </w:t>
      </w:r>
      <w:r w:rsidRPr="00D846A3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it-IT"/>
        </w:rPr>
        <w:t>La ricchezza delle idee</w:t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, Laterza con particolare riferimento ai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capp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. 1, 3, + dal cap. 4 al cap. 7 + dal cap. 9 al cap. 15 +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capp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. 17,18</w:t>
      </w:r>
    </w:p>
    <w:p w:rsidR="00D846A3" w:rsidRPr="00D846A3" w:rsidRDefault="00D846A3" w:rsidP="00D846A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Allo studio di questo testo va aggiunto lo studio di due saggi a scelta tra i seguenti:</w:t>
      </w:r>
    </w:p>
    <w:p w:rsidR="00D846A3" w:rsidRPr="00D846A3" w:rsidRDefault="00D846A3" w:rsidP="00D846A3">
      <w:pPr>
        <w:shd w:val="clear" w:color="auto" w:fill="FFFFFF"/>
        <w:spacing w:after="75" w:line="348" w:lineRule="atLeast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val="en-US" w:eastAsia="it-IT"/>
        </w:rPr>
        <w:t xml:space="preserve">1. V.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val="en-US" w:eastAsia="it-IT"/>
        </w:rPr>
        <w:t>Gioia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val="en-US" w:eastAsia="it-IT"/>
        </w:rPr>
        <w:t xml:space="preserve"> – S.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val="en-US" w:eastAsia="it-IT"/>
        </w:rPr>
        <w:t>Pisanelli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val="en-US" w:eastAsia="it-IT"/>
        </w:rPr>
        <w:t>, </w:t>
      </w:r>
      <w:r w:rsidRPr="00D846A3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val="en-US" w:eastAsia="it-IT"/>
        </w:rPr>
        <w:t>Human development and social justice: necessity and utopia</w:t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val="en-US" w:eastAsia="it-IT"/>
        </w:rPr>
        <w:t>, in “Dada. </w:t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Rivista di antropologia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postglobale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”, Speciale n. 01/2012</w:t>
      </w:r>
      <w:r w:rsidRPr="00D846A3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it-IT"/>
        </w:rPr>
        <w:t>.</w:t>
      </w:r>
      <w:r w:rsidRPr="00D846A3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it-IT"/>
        </w:rPr>
        <w:br/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2. V. Gioia, </w:t>
      </w:r>
      <w:r w:rsidRPr="00D846A3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it-IT"/>
        </w:rPr>
        <w:t>Diseguaglianze e sviluppo. Le radici antiche di un problema attuale</w:t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,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inB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.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Giovanola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 (a cura di), </w:t>
      </w:r>
      <w:r w:rsidRPr="00D846A3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it-IT"/>
        </w:rPr>
        <w:t>Etica pubblica e giustizia sociale</w:t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, Carocci.</w:t>
      </w:r>
    </w:p>
    <w:p w:rsidR="00D846A3" w:rsidRPr="00D846A3" w:rsidRDefault="00D846A3" w:rsidP="00D846A3">
      <w:pPr>
        <w:shd w:val="clear" w:color="auto" w:fill="FFFFFF"/>
        <w:spacing w:after="75" w:line="348" w:lineRule="atLeast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3. M.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Franzini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, </w:t>
      </w:r>
      <w:r w:rsidRPr="00D846A3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it-IT"/>
        </w:rPr>
        <w:t>Le ragioni dei ricchi. Mobilità intergenerazionale, capitale umano e uguaglianza delle opportunità</w:t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, in B.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Giovanola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 (a cura di), </w:t>
      </w:r>
      <w:r w:rsidRPr="00D846A3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it-IT"/>
        </w:rPr>
        <w:t>Etica pubblica e giustizia sociale</w:t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, Carocci.</w:t>
      </w:r>
    </w:p>
    <w:p w:rsidR="00D846A3" w:rsidRPr="00D846A3" w:rsidRDefault="00D846A3" w:rsidP="00D846A3">
      <w:pPr>
        <w:shd w:val="clear" w:color="auto" w:fill="FFFFFF"/>
        <w:spacing w:after="75" w:line="348" w:lineRule="atLeast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4. L.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Scuccimarra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, </w:t>
      </w:r>
      <w:r w:rsidRPr="00D846A3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it-IT"/>
        </w:rPr>
        <w:t>Questioni di </w:t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frame</w:t>
      </w:r>
      <w:r w:rsidRPr="00D846A3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it-IT"/>
        </w:rPr>
        <w:t>. Pensare la disuguaglianza nell’“epoca globale”</w:t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, in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in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 B. </w:t>
      </w:r>
      <w:proofErr w:type="spellStart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Giovanola</w:t>
      </w:r>
      <w:proofErr w:type="spellEnd"/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 xml:space="preserve"> (a cura di), </w:t>
      </w:r>
      <w:r w:rsidRPr="00D846A3">
        <w:rPr>
          <w:rFonts w:ascii="Times New Roman" w:eastAsia="Times New Roman" w:hAnsi="Times New Roman" w:cs="Times New Roman"/>
          <w:i/>
          <w:iCs/>
          <w:color w:val="5D5D5D"/>
          <w:sz w:val="24"/>
          <w:szCs w:val="24"/>
          <w:lang w:eastAsia="it-IT"/>
        </w:rPr>
        <w:t>Etica pubblica e giustizia sociale</w:t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, Carocci.</w:t>
      </w:r>
    </w:p>
    <w:p w:rsidR="00D846A3" w:rsidRPr="00D846A3" w:rsidRDefault="00D846A3" w:rsidP="00D846A3">
      <w:pPr>
        <w:shd w:val="clear" w:color="auto" w:fill="FFFFFF"/>
        <w:spacing w:after="75" w:line="348" w:lineRule="atLeast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b/>
          <w:bCs/>
          <w:color w:val="5D5D5D"/>
          <w:sz w:val="24"/>
          <w:szCs w:val="24"/>
          <w:lang w:eastAsia="it-IT"/>
        </w:rPr>
        <w:t> </w:t>
      </w:r>
    </w:p>
    <w:p w:rsidR="00D846A3" w:rsidRPr="00D846A3" w:rsidRDefault="00D846A3" w:rsidP="00D846A3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lastRenderedPageBreak/>
        <w:t>Modalità di valutazione</w:t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br/>
        <w:t>Orale</w:t>
      </w:r>
    </w:p>
    <w:p w:rsidR="00D846A3" w:rsidRPr="00D846A3" w:rsidRDefault="00D846A3" w:rsidP="00D846A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Tipologia di lezione</w:t>
      </w: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br/>
        <w:t>Frontale, con l’uso di sistemi informatici, e la programmazione di seminari. </w:t>
      </w:r>
    </w:p>
    <w:p w:rsidR="00D846A3" w:rsidRPr="00D846A3" w:rsidRDefault="00D846A3" w:rsidP="00D846A3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</w:pPr>
      <w:r w:rsidRPr="00D846A3">
        <w:rPr>
          <w:rFonts w:ascii="Times New Roman" w:eastAsia="Times New Roman" w:hAnsi="Times New Roman" w:cs="Times New Roman"/>
          <w:color w:val="5D5D5D"/>
          <w:sz w:val="24"/>
          <w:szCs w:val="24"/>
          <w:lang w:eastAsia="it-IT"/>
        </w:rPr>
        <w:t>Orario delle lezioni: secondo semestre</w:t>
      </w:r>
    </w:p>
    <w:p w:rsidR="006E687F" w:rsidRDefault="006E687F"/>
    <w:sectPr w:rsidR="006E6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CE"/>
    <w:rsid w:val="001F48CE"/>
    <w:rsid w:val="006E687F"/>
    <w:rsid w:val="00D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84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8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4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GioiaVitantonio</dc:creator>
  <cp:keywords/>
  <dc:description/>
  <cp:lastModifiedBy>GioiaVitantonio</cp:lastModifiedBy>
  <cp:revision>2</cp:revision>
  <dcterms:created xsi:type="dcterms:W3CDTF">2017-06-13T07:56:00Z</dcterms:created>
  <dcterms:modified xsi:type="dcterms:W3CDTF">2017-06-13T07:56:00Z</dcterms:modified>
</cp:coreProperties>
</file>