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" w:cs="Times" w:hAnsi="Times" w:eastAsia="Times"/>
          <w:b w:val="1"/>
          <w:bCs w:val="1"/>
          <w:color w:val="000000"/>
          <w:sz w:val="23"/>
          <w:szCs w:val="23"/>
          <w:u w:color="000000"/>
        </w:rPr>
      </w:pPr>
      <w:r>
        <w:rPr>
          <w:rFonts w:ascii="Times" w:cs="Times" w:hAnsi="Times" w:eastAsia="Times"/>
          <w:b w:val="1"/>
          <w:bCs w:val="1"/>
          <w:color w:val="000000"/>
          <w:sz w:val="23"/>
          <w:szCs w:val="23"/>
          <w:u w:color="000000"/>
          <w:rtl w:val="0"/>
          <w:lang w:val="it-IT"/>
        </w:rPr>
        <w:t>S</w:t>
      </w:r>
      <w:r>
        <w:rPr>
          <w:rFonts w:ascii="Times" w:cs="Times" w:hAnsi="Times" w:eastAsia="Times"/>
          <w:b w:val="1"/>
          <w:bCs w:val="1"/>
          <w:color w:val="000000"/>
          <w:sz w:val="23"/>
          <w:szCs w:val="23"/>
          <w:u w:color="000000"/>
          <w:rtl w:val="0"/>
          <w:lang w:val="it-IT"/>
        </w:rPr>
        <w:t>ociologia del diritto e del mutamento sociale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color w:val="000000"/>
          <w:sz w:val="23"/>
          <w:szCs w:val="23"/>
          <w:u w:color="000000"/>
        </w:rPr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color w:val="000000"/>
          <w:sz w:val="23"/>
          <w:szCs w:val="23"/>
          <w:u w:color="000000"/>
        </w:rPr>
      </w:pPr>
      <w:r>
        <w:rPr>
          <w:rFonts w:ascii="Times" w:cs="Times" w:hAnsi="Times" w:eastAsia="Times"/>
          <w:color w:val="000000"/>
          <w:sz w:val="23"/>
          <w:szCs w:val="23"/>
          <w:u w:color="000000"/>
          <w:rtl w:val="0"/>
          <w:lang w:val="it-IT"/>
        </w:rPr>
        <w:t xml:space="preserve">A.A. </w:t>
      </w:r>
      <w:r>
        <w:rPr>
          <w:rFonts w:ascii="Times" w:cs="Times" w:hAnsi="Times" w:eastAsia="Times"/>
          <w:color w:val="000000"/>
          <w:sz w:val="23"/>
          <w:szCs w:val="23"/>
          <w:u w:color="000000"/>
          <w:rtl w:val="0"/>
          <w:lang w:val="it-IT"/>
        </w:rPr>
        <w:t>2016/2017</w:t>
      </w:r>
      <w:r>
        <w:rPr>
          <w:rFonts w:ascii="Times" w:cs="Times" w:hAnsi="Times" w:eastAsia="Times"/>
          <w:color w:val="000000"/>
          <w:sz w:val="23"/>
          <w:szCs w:val="23"/>
          <w:u w:color="000000"/>
          <w:rtl w:val="0"/>
          <w:lang w:val="it-IT"/>
        </w:rPr>
        <w:t xml:space="preserve"> – </w:t>
      </w:r>
      <w:r>
        <w:rPr>
          <w:rFonts w:ascii="Times" w:cs="Times" w:hAnsi="Times" w:eastAsia="Times"/>
          <w:color w:val="000000"/>
          <w:sz w:val="23"/>
          <w:szCs w:val="23"/>
          <w:u w:color="000000"/>
          <w:rtl w:val="0"/>
          <w:lang w:val="it-IT"/>
        </w:rPr>
        <w:t xml:space="preserve">docente titolare: prof. </w:t>
      </w:r>
      <w:r>
        <w:rPr>
          <w:rFonts w:ascii="Times" w:cs="Times" w:hAnsi="Times" w:eastAsia="Times"/>
          <w:color w:val="000000"/>
          <w:sz w:val="23"/>
          <w:szCs w:val="23"/>
          <w:u w:color="000000"/>
          <w:rtl w:val="0"/>
          <w:lang w:val="it-IT"/>
        </w:rPr>
        <w:t>Stefano Magnolo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354"/>
        </w:tabs>
        <w:rPr>
          <w:rFonts w:ascii="Times" w:cs="Times" w:hAnsi="Times" w:eastAsia="Times"/>
          <w:color w:val="000000"/>
          <w:sz w:val="23"/>
          <w:szCs w:val="23"/>
          <w:u w:color="000000"/>
        </w:rPr>
      </w:pPr>
      <w:r>
        <w:rPr>
          <w:rFonts w:ascii="Times" w:cs="Times" w:hAnsi="Times" w:eastAsia="Times"/>
          <w:color w:val="000000"/>
          <w:sz w:val="23"/>
          <w:szCs w:val="23"/>
          <w:u w:color="000000"/>
          <w:rtl w:val="0"/>
          <w:lang w:val="it-IT"/>
        </w:rPr>
        <w:t xml:space="preserve">Semestre </w:t>
      </w:r>
      <w:r>
        <w:rPr>
          <w:rFonts w:ascii="Times" w:cs="Times" w:hAnsi="Times" w:eastAsia="Times"/>
          <w:color w:val="000000"/>
          <w:sz w:val="23"/>
          <w:szCs w:val="23"/>
          <w:u w:color="000000"/>
          <w:rtl w:val="0"/>
          <w:lang w:val="it-IT"/>
        </w:rPr>
        <w:t>II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color w:val="000000"/>
          <w:sz w:val="23"/>
          <w:szCs w:val="23"/>
          <w:u w:color="000000"/>
        </w:rPr>
      </w:pPr>
      <w:r>
        <w:rPr>
          <w:rFonts w:ascii="Times" w:cs="Times" w:hAnsi="Times" w:eastAsia="Times"/>
          <w:color w:val="000000"/>
          <w:sz w:val="23"/>
          <w:szCs w:val="23"/>
          <w:u w:color="000000"/>
          <w:rtl w:val="0"/>
          <w:lang w:val="it-IT"/>
        </w:rPr>
        <w:t>Cr</w:t>
      </w:r>
      <w:r>
        <w:rPr>
          <w:rFonts w:ascii="Times" w:cs="Times" w:hAnsi="Times" w:eastAsia="Times"/>
          <w:color w:val="000000"/>
          <w:sz w:val="23"/>
          <w:szCs w:val="23"/>
          <w:u w:color="000000"/>
          <w:rtl w:val="0"/>
          <w:lang w:val="it-IT"/>
        </w:rPr>
        <w:t>editi 6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u w:color="000000"/>
        </w:rPr>
      </w:pPr>
    </w:p>
    <w:p>
      <w:pPr>
        <w:pStyle w:val="Normale"/>
        <w:widowControl w:val="0"/>
        <w:numPr>
          <w:ilvl w:val="0"/>
          <w:numId w:val="2"/>
        </w:numPr>
        <w:rPr>
          <w:rFonts w:ascii="Times" w:cs="Times" w:hAnsi="Times" w:eastAsia="Times"/>
          <w:b w:val="1"/>
          <w:bCs w:val="1"/>
          <w:sz w:val="23"/>
          <w:szCs w:val="23"/>
          <w:lang w:val="it-IT"/>
        </w:rPr>
      </w:pPr>
      <w:r>
        <w:rPr>
          <w:rFonts w:ascii="Times" w:cs="Times" w:hAnsi="Times" w:eastAsia="Times"/>
          <w:b w:val="1"/>
          <w:bCs w:val="1"/>
          <w:sz w:val="23"/>
          <w:szCs w:val="23"/>
          <w:rtl w:val="0"/>
          <w:lang w:val="it-IT"/>
        </w:rPr>
        <w:t>Presentazione e obiettivi del cors</w:t>
      </w:r>
      <w:r>
        <w:rPr>
          <w:rFonts w:ascii="Times" w:cs="Times" w:hAnsi="Times" w:eastAsia="Times"/>
          <w:b w:val="1"/>
          <w:bCs w:val="1"/>
          <w:sz w:val="23"/>
          <w:szCs w:val="23"/>
          <w:rtl w:val="0"/>
          <w:lang w:val="it-IT"/>
        </w:rPr>
        <w:t>o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color w:val="000000"/>
          <w:sz w:val="23"/>
          <w:szCs w:val="23"/>
          <w:u w:val="single" w:color="000000"/>
        </w:rPr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cs="Times" w:hAnsi="Times" w:eastAsia="Times"/>
          <w:color w:val="000000"/>
          <w:sz w:val="23"/>
          <w:szCs w:val="23"/>
          <w:u w:color="000000"/>
        </w:rPr>
      </w:pPr>
      <w:r>
        <w:rPr>
          <w:rFonts w:ascii="Times" w:cs="Times" w:hAnsi="Times" w:eastAsia="Times"/>
          <w:color w:val="000000"/>
          <w:sz w:val="23"/>
          <w:szCs w:val="23"/>
          <w:u w:val="single" w:color="000000"/>
          <w:rtl w:val="0"/>
          <w:lang w:val="it-IT"/>
        </w:rPr>
        <w:t>Diritto, organizzazioni e societ</w:t>
      </w:r>
      <w:r>
        <w:rPr>
          <w:rFonts w:ascii="Times" w:cs="Times" w:hAnsi="Times" w:eastAsia="Times"/>
          <w:color w:val="000000"/>
          <w:sz w:val="23"/>
          <w:szCs w:val="23"/>
          <w:u w:val="single" w:color="000000"/>
          <w:rtl w:val="0"/>
          <w:lang w:val="it-IT"/>
        </w:rPr>
        <w:t>à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cs="Times" w:hAnsi="Times" w:eastAsia="Times"/>
          <w:color w:val="000000"/>
          <w:sz w:val="23"/>
          <w:szCs w:val="23"/>
          <w:u w:color="000000"/>
        </w:rPr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cs="Times" w:hAnsi="Times" w:eastAsia="Times"/>
          <w:color w:val="000000"/>
          <w:sz w:val="23"/>
          <w:szCs w:val="23"/>
          <w:u w:color="000000"/>
        </w:rPr>
      </w:pPr>
      <w:r>
        <w:rPr>
          <w:rFonts w:ascii="Times" w:cs="Times" w:hAnsi="Times" w:eastAsia="Times"/>
          <w:color w:val="000000"/>
          <w:sz w:val="23"/>
          <w:szCs w:val="23"/>
          <w:u w:color="000000"/>
          <w:rtl w:val="0"/>
          <w:lang w:val="it-IT"/>
        </w:rPr>
        <w:t>Le dinamiche delle relazioni diritto-societ</w:t>
      </w:r>
      <w:r>
        <w:rPr>
          <w:rFonts w:ascii="Times" w:cs="Times" w:hAnsi="Times" w:eastAsia="Times"/>
          <w:color w:val="000000"/>
          <w:sz w:val="23"/>
          <w:szCs w:val="23"/>
          <w:u w:color="000000"/>
          <w:rtl w:val="0"/>
          <w:lang w:val="it-IT"/>
        </w:rPr>
        <w:t xml:space="preserve">à </w:t>
      </w:r>
      <w:r>
        <w:rPr>
          <w:rFonts w:ascii="Times" w:cs="Times" w:hAnsi="Times" w:eastAsia="Times"/>
          <w:color w:val="000000"/>
          <w:sz w:val="23"/>
          <w:szCs w:val="23"/>
          <w:u w:color="000000"/>
          <w:rtl w:val="0"/>
          <w:lang w:val="it-IT"/>
        </w:rPr>
        <w:t xml:space="preserve">e lo studio dei loro mutamenti evolutivi costituiscono tradizionalmente l'oggetto della sociologia del diritto. In </w:t>
      </w:r>
      <w:r>
        <w:rPr>
          <w:rFonts w:ascii="Times" w:cs="Times" w:hAnsi="Times" w:eastAsia="Times"/>
          <w:sz w:val="23"/>
          <w:szCs w:val="23"/>
          <w:rtl w:val="0"/>
          <w:lang w:val="it-IT"/>
        </w:rPr>
        <w:t>considerazione degli obiettivi formativi del corso di laurea,</w:t>
      </w:r>
      <w:r>
        <w:rPr>
          <w:rFonts w:ascii="Times" w:cs="Times" w:hAnsi="Times" w:eastAsia="Times"/>
          <w:color w:val="000000"/>
          <w:sz w:val="23"/>
          <w:szCs w:val="23"/>
          <w:u w:color="000000"/>
          <w:rtl w:val="0"/>
          <w:lang w:val="it-IT"/>
        </w:rPr>
        <w:t xml:space="preserve"> il corso si propone di illustrare tali dinamiche, soffermandosi su una prospettiva che consenta di descrivere il ruolo particolare svolto dai contesti decisionali dei procedimenti giuridici nell'ambito delle suddette dinamiche. 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u w:color="000000"/>
        </w:rPr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cs="Times" w:hAnsi="Times" w:eastAsia="Times"/>
          <w:color w:val="000000"/>
          <w:sz w:val="23"/>
          <w:szCs w:val="23"/>
          <w:u w:color="000000"/>
        </w:rPr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cs="Times" w:hAnsi="Times" w:eastAsia="Times"/>
          <w:color w:val="000000"/>
          <w:sz w:val="23"/>
          <w:szCs w:val="23"/>
          <w:u w:val="single" w:color="000000"/>
        </w:rPr>
      </w:pPr>
      <w:r>
        <w:rPr>
          <w:rFonts w:ascii="Times" w:cs="Times" w:hAnsi="Times" w:eastAsia="Times"/>
          <w:color w:val="000000"/>
          <w:sz w:val="23"/>
          <w:szCs w:val="23"/>
          <w:u w:val="single" w:color="000000"/>
          <w:rtl w:val="0"/>
          <w:lang w:val="it-IT"/>
        </w:rPr>
        <w:t>Bibliografia: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cs="Times" w:hAnsi="Times" w:eastAsia="Times"/>
          <w:color w:val="000000"/>
          <w:sz w:val="23"/>
          <w:szCs w:val="23"/>
          <w:u w:val="single" w:color="000000"/>
        </w:rPr>
      </w:pPr>
    </w:p>
    <w:p>
      <w:pPr>
        <w:pStyle w:val="Normale"/>
        <w:widowControl w:val="0"/>
        <w:numPr>
          <w:ilvl w:val="0"/>
          <w:numId w:val="4"/>
        </w:numPr>
        <w:jc w:val="both"/>
        <w:rPr>
          <w:rFonts w:ascii="Times" w:cs="Times" w:hAnsi="Times" w:eastAsia="Times"/>
          <w:color w:val="000000"/>
          <w:sz w:val="23"/>
          <w:szCs w:val="23"/>
          <w:u w:color="000000"/>
          <w:lang w:val="it-IT"/>
        </w:rPr>
      </w:pPr>
      <w:r>
        <w:rPr>
          <w:rFonts w:ascii="Times" w:cs="Times" w:hAnsi="Times" w:eastAsia="Times"/>
          <w:color w:val="000000"/>
          <w:sz w:val="23"/>
          <w:szCs w:val="23"/>
          <w:u w:color="000000"/>
          <w:rtl w:val="0"/>
          <w:lang w:val="it-IT"/>
        </w:rPr>
        <w:t>Niklas Luhmann, Procedimenti giuridici e legittimazione sociale, Giuffr</w:t>
      </w:r>
      <w:r>
        <w:rPr>
          <w:rFonts w:ascii="Times" w:cs="Times" w:hAnsi="Times" w:eastAsia="Times"/>
          <w:color w:val="000000"/>
          <w:sz w:val="23"/>
          <w:szCs w:val="23"/>
          <w:u w:color="000000"/>
          <w:rtl w:val="0"/>
          <w:lang w:val="it-IT"/>
        </w:rPr>
        <w:t>è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cs="Times" w:hAnsi="Times" w:eastAsia="Times"/>
          <w:color w:val="000000"/>
          <w:sz w:val="23"/>
          <w:szCs w:val="23"/>
          <w:u w:color="000000"/>
        </w:rPr>
      </w:pPr>
    </w:p>
    <w:p>
      <w:pPr>
        <w:pStyle w:val="Normale"/>
        <w:widowControl w:val="0"/>
        <w:numPr>
          <w:ilvl w:val="0"/>
          <w:numId w:val="4"/>
        </w:numPr>
        <w:jc w:val="both"/>
        <w:rPr>
          <w:rFonts w:ascii="Times" w:cs="Times" w:hAnsi="Times" w:eastAsia="Times"/>
          <w:color w:val="000000"/>
          <w:sz w:val="23"/>
          <w:szCs w:val="23"/>
          <w:u w:val="single" w:color="000000"/>
          <w:lang w:val="it-IT"/>
        </w:rPr>
      </w:pPr>
      <w:r>
        <w:rPr>
          <w:rFonts w:ascii="Times" w:cs="Times" w:hAnsi="Times" w:eastAsia="Times"/>
          <w:color w:val="000000"/>
          <w:sz w:val="23"/>
          <w:szCs w:val="23"/>
          <w:u w:color="000000"/>
          <w:rtl w:val="0"/>
          <w:lang w:val="it-IT"/>
        </w:rPr>
        <w:t>Giuseppe Bonazzi, Come studiare le organizzazioni, Il Mulino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cs="Times" w:hAnsi="Times" w:eastAsia="Times"/>
          <w:color w:val="000000"/>
          <w:sz w:val="23"/>
          <w:szCs w:val="23"/>
          <w:u w:val="single" w:color="000000"/>
        </w:rPr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cs="Times" w:hAnsi="Times" w:eastAsia="Times"/>
          <w:color w:val="000000"/>
          <w:sz w:val="23"/>
          <w:szCs w:val="23"/>
          <w:u w:color="000000"/>
        </w:rPr>
      </w:pPr>
      <w:r>
        <w:rPr>
          <w:rFonts w:ascii="Times" w:cs="Times" w:hAnsi="Times" w:eastAsia="Times"/>
          <w:color w:val="000000"/>
          <w:sz w:val="23"/>
          <w:szCs w:val="23"/>
          <w:u w:color="000000"/>
          <w:rtl w:val="0"/>
          <w:lang w:val="it-IT"/>
        </w:rPr>
        <w:t>Durante il corso si indicher</w:t>
      </w:r>
      <w:r>
        <w:rPr>
          <w:rFonts w:ascii="Times" w:cs="Times" w:hAnsi="Times" w:eastAsia="Times"/>
          <w:color w:val="000000"/>
          <w:sz w:val="23"/>
          <w:szCs w:val="23"/>
          <w:u w:color="000000"/>
          <w:rtl w:val="0"/>
          <w:lang w:val="it-IT"/>
        </w:rPr>
        <w:t xml:space="preserve">à </w:t>
      </w:r>
      <w:r>
        <w:rPr>
          <w:rFonts w:ascii="Times" w:cs="Times" w:hAnsi="Times" w:eastAsia="Times"/>
          <w:color w:val="000000"/>
          <w:sz w:val="23"/>
          <w:szCs w:val="23"/>
          <w:u w:color="000000"/>
          <w:rtl w:val="0"/>
          <w:lang w:val="it-IT"/>
        </w:rPr>
        <w:t xml:space="preserve">eventuale letteratura secondaria utile agli approfondimenti dei seminari ed alle tematiche proposte per il lavoro di gruppo. 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cs="Times" w:hAnsi="Times" w:eastAsia="Times"/>
          <w:color w:val="000000"/>
          <w:sz w:val="23"/>
          <w:szCs w:val="23"/>
          <w:u w:color="000000"/>
        </w:rPr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cs="Times" w:hAnsi="Times" w:eastAsia="Times"/>
          <w:i w:val="1"/>
          <w:iCs w:val="1"/>
          <w:color w:val="000000"/>
          <w:sz w:val="23"/>
          <w:szCs w:val="23"/>
          <w:u w:color="000000"/>
        </w:rPr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cs="Times" w:hAnsi="Times" w:eastAsia="Times"/>
          <w:color w:val="000000"/>
          <w:sz w:val="23"/>
          <w:szCs w:val="23"/>
          <w:u w:color="000000"/>
        </w:rPr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b w:val="1"/>
          <w:bCs w:val="1"/>
          <w:sz w:val="23"/>
          <w:szCs w:val="23"/>
        </w:rPr>
      </w:pPr>
      <w:r>
        <w:rPr>
          <w:rFonts w:ascii="Times" w:cs="Times" w:hAnsi="Times" w:eastAsia="Times"/>
          <w:b w:val="1"/>
          <w:bCs w:val="1"/>
          <w:sz w:val="23"/>
          <w:szCs w:val="23"/>
          <w:rtl w:val="0"/>
          <w:lang w:val="it-IT"/>
        </w:rPr>
        <w:t>2) Conoscenze e abilit</w:t>
      </w:r>
      <w:r>
        <w:rPr>
          <w:rFonts w:ascii="Times" w:cs="Times" w:hAnsi="Times" w:eastAsia="Times"/>
          <w:b w:val="1"/>
          <w:bCs w:val="1"/>
          <w:sz w:val="23"/>
          <w:szCs w:val="23"/>
          <w:rtl w:val="0"/>
          <w:lang w:val="it-IT"/>
        </w:rPr>
        <w:t xml:space="preserve">à </w:t>
      </w:r>
      <w:r>
        <w:rPr>
          <w:rFonts w:ascii="Times" w:cs="Times" w:hAnsi="Times" w:eastAsia="Times"/>
          <w:b w:val="1"/>
          <w:bCs w:val="1"/>
          <w:sz w:val="23"/>
          <w:szCs w:val="23"/>
          <w:rtl w:val="0"/>
          <w:lang w:val="it-IT"/>
        </w:rPr>
        <w:t>da acquisire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b w:val="1"/>
          <w:bCs w:val="1"/>
          <w:sz w:val="23"/>
          <w:szCs w:val="23"/>
        </w:rPr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b w:val="0"/>
          <w:bCs w:val="0"/>
          <w:sz w:val="23"/>
          <w:szCs w:val="23"/>
        </w:rPr>
      </w:pPr>
      <w:r>
        <w:rPr>
          <w:rFonts w:ascii="Times" w:cs="Times" w:hAnsi="Times" w:eastAsia="Times"/>
          <w:b w:val="0"/>
          <w:bCs w:val="0"/>
          <w:sz w:val="23"/>
          <w:szCs w:val="23"/>
          <w:rtl w:val="0"/>
          <w:lang w:val="it-IT"/>
        </w:rPr>
        <w:t>Il corso di Sociologia del diritto e del mutamento sociale intende fornire strumenti utili alla comprensione delle interazioni tra le trasformazioni strutturali della societ</w:t>
      </w:r>
      <w:r>
        <w:rPr>
          <w:rFonts w:ascii="Times" w:cs="Times" w:hAnsi="Times" w:eastAsia="Times"/>
          <w:b w:val="0"/>
          <w:bCs w:val="0"/>
          <w:sz w:val="23"/>
          <w:szCs w:val="23"/>
          <w:rtl w:val="0"/>
          <w:lang w:val="it-IT"/>
        </w:rPr>
        <w:t xml:space="preserve">à </w:t>
      </w:r>
      <w:r>
        <w:rPr>
          <w:rFonts w:ascii="Times" w:cs="Times" w:hAnsi="Times" w:eastAsia="Times"/>
          <w:b w:val="0"/>
          <w:bCs w:val="0"/>
          <w:sz w:val="23"/>
          <w:szCs w:val="23"/>
          <w:rtl w:val="0"/>
          <w:lang w:val="it-IT"/>
        </w:rPr>
        <w:t>nel suo complesso e quelle del sistema giuridico. Lo studio dei testi indicati, eventualmente integrati dal materiale di approfondimento, dovr</w:t>
      </w:r>
      <w:r>
        <w:rPr>
          <w:rFonts w:ascii="Times" w:cs="Times" w:hAnsi="Times" w:eastAsia="Times"/>
          <w:b w:val="0"/>
          <w:bCs w:val="0"/>
          <w:sz w:val="23"/>
          <w:szCs w:val="23"/>
          <w:rtl w:val="0"/>
          <w:lang w:val="it-IT"/>
        </w:rPr>
        <w:t xml:space="preserve">à </w:t>
      </w:r>
      <w:r>
        <w:rPr>
          <w:rFonts w:ascii="Times" w:cs="Times" w:hAnsi="Times" w:eastAsia="Times"/>
          <w:b w:val="0"/>
          <w:bCs w:val="0"/>
          <w:sz w:val="23"/>
          <w:szCs w:val="23"/>
          <w:rtl w:val="0"/>
          <w:lang w:val="it-IT"/>
        </w:rPr>
        <w:t>favorire la capacit</w:t>
      </w:r>
      <w:r>
        <w:rPr>
          <w:rFonts w:ascii="Times" w:cs="Times" w:hAnsi="Times" w:eastAsia="Times"/>
          <w:b w:val="0"/>
          <w:bCs w:val="0"/>
          <w:sz w:val="23"/>
          <w:szCs w:val="23"/>
          <w:rtl w:val="0"/>
          <w:lang w:val="it-IT"/>
        </w:rPr>
        <w:t xml:space="preserve">à </w:t>
      </w:r>
      <w:r>
        <w:rPr>
          <w:rFonts w:ascii="Times" w:cs="Times" w:hAnsi="Times" w:eastAsia="Times"/>
          <w:b w:val="0"/>
          <w:bCs w:val="0"/>
          <w:sz w:val="23"/>
          <w:szCs w:val="23"/>
          <w:rtl w:val="0"/>
          <w:lang w:val="it-IT"/>
        </w:rPr>
        <w:t xml:space="preserve">di analisi critica della particolare funzione che le organizzazioni formali svolgono nel contesto storico attuale, dei processi decisionali  che si svolgono al loro interno e dei meccanismi che ne assicurano la legittimazione. 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b w:val="0"/>
          <w:bCs w:val="0"/>
          <w:sz w:val="23"/>
          <w:szCs w:val="23"/>
        </w:rPr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b w:val="1"/>
          <w:bCs w:val="1"/>
          <w:color w:val="000000"/>
          <w:sz w:val="23"/>
          <w:szCs w:val="23"/>
          <w:u w:val="single" w:color="000000"/>
        </w:rPr>
      </w:pPr>
      <w:r>
        <w:rPr>
          <w:rFonts w:ascii="Times" w:cs="Times" w:hAnsi="Times" w:eastAsia="Times"/>
          <w:b w:val="0"/>
          <w:bCs w:val="0"/>
          <w:sz w:val="23"/>
          <w:szCs w:val="23"/>
          <w:rtl w:val="0"/>
          <w:lang w:val="it-IT"/>
        </w:rPr>
        <w:t>Gli eventuali seminari, integrati dai gruppi di discussioni sono tesi a incrementare la capacit</w:t>
      </w:r>
      <w:r>
        <w:rPr>
          <w:rFonts w:ascii="Times" w:cs="Times" w:hAnsi="Times" w:eastAsia="Times"/>
          <w:b w:val="0"/>
          <w:bCs w:val="0"/>
          <w:sz w:val="23"/>
          <w:szCs w:val="23"/>
          <w:rtl w:val="0"/>
          <w:lang w:val="it-IT"/>
        </w:rPr>
        <w:t xml:space="preserve">à </w:t>
      </w:r>
      <w:r>
        <w:rPr>
          <w:rFonts w:ascii="Times" w:cs="Times" w:hAnsi="Times" w:eastAsia="Times"/>
          <w:b w:val="0"/>
          <w:bCs w:val="0"/>
          <w:sz w:val="23"/>
          <w:szCs w:val="23"/>
          <w:rtl w:val="0"/>
          <w:lang w:val="it-IT"/>
        </w:rPr>
        <w:t>di applicazione pratica delle conoscenze apprese e l'autonomia di giudizio insieme all'apprendimento delle dinamiche interattive proprie dell'apprendimento cooperativo e basato su problemi.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rPr>
          <w:rFonts w:ascii="Times" w:cs="Times" w:hAnsi="Times" w:eastAsia="Times"/>
          <w:color w:val="000000"/>
          <w:sz w:val="23"/>
          <w:szCs w:val="23"/>
          <w:u w:color="000000"/>
        </w:rPr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b w:val="1"/>
          <w:bCs w:val="1"/>
          <w:sz w:val="23"/>
          <w:szCs w:val="23"/>
        </w:rPr>
      </w:pPr>
      <w:r>
        <w:rPr>
          <w:rFonts w:ascii="Times" w:cs="Times" w:hAnsi="Times" w:eastAsia="Times"/>
          <w:b w:val="1"/>
          <w:bCs w:val="1"/>
          <w:sz w:val="23"/>
          <w:szCs w:val="23"/>
          <w:rtl w:val="0"/>
          <w:lang w:val="it-IT"/>
        </w:rPr>
        <w:t>3) Prerequisiti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b w:val="1"/>
          <w:bCs w:val="1"/>
          <w:sz w:val="23"/>
          <w:szCs w:val="23"/>
        </w:rPr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sz w:val="23"/>
          <w:szCs w:val="23"/>
        </w:rPr>
      </w:pPr>
      <w:r>
        <w:rPr>
          <w:rFonts w:ascii="Times" w:cs="Times" w:hAnsi="Times" w:eastAsia="Times"/>
          <w:sz w:val="23"/>
          <w:szCs w:val="23"/>
          <w:rtl w:val="0"/>
          <w:lang w:val="it-IT"/>
        </w:rPr>
        <w:t>Si auspica una conoscenza generale dei classici del pensiero sociologico.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u w:color="000000"/>
        </w:rPr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b w:val="1"/>
          <w:bCs w:val="1"/>
          <w:sz w:val="23"/>
          <w:szCs w:val="23"/>
        </w:rPr>
      </w:pPr>
      <w:r>
        <w:rPr>
          <w:rFonts w:ascii="Times" w:cs="Times" w:hAnsi="Times" w:eastAsia="Times"/>
          <w:b w:val="1"/>
          <w:bCs w:val="1"/>
          <w:sz w:val="23"/>
          <w:szCs w:val="23"/>
          <w:rtl w:val="0"/>
          <w:lang w:val="it-IT"/>
        </w:rPr>
        <w:t>4) Docenti coinvolti nel modulo didattico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cs="Times" w:hAnsi="Times" w:eastAsia="Times"/>
          <w:b w:val="1"/>
          <w:bCs w:val="1"/>
          <w:sz w:val="23"/>
          <w:szCs w:val="23"/>
        </w:rPr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cs="Times" w:hAnsi="Times" w:eastAsia="Times"/>
          <w:i w:val="1"/>
          <w:iCs w:val="1"/>
          <w:color w:val="000000"/>
          <w:sz w:val="23"/>
          <w:szCs w:val="23"/>
          <w:u w:color="000000"/>
        </w:rPr>
      </w:pPr>
      <w:r>
        <w:rPr>
          <w:rFonts w:ascii="Times" w:cs="Times" w:hAnsi="Times" w:eastAsia="Times"/>
          <w:sz w:val="23"/>
          <w:szCs w:val="23"/>
          <w:rtl w:val="0"/>
          <w:lang w:val="it-IT"/>
        </w:rPr>
        <w:t>Il docente potr</w:t>
      </w:r>
      <w:r>
        <w:rPr>
          <w:rFonts w:ascii="Times" w:cs="Times" w:hAnsi="Times" w:eastAsia="Times"/>
          <w:sz w:val="23"/>
          <w:szCs w:val="23"/>
          <w:rtl w:val="0"/>
          <w:lang w:val="it-IT"/>
        </w:rPr>
        <w:t xml:space="preserve">à </w:t>
      </w:r>
      <w:r>
        <w:rPr>
          <w:rFonts w:ascii="Times" w:cs="Times" w:hAnsi="Times" w:eastAsia="Times"/>
          <w:sz w:val="23"/>
          <w:szCs w:val="23"/>
          <w:rtl w:val="0"/>
          <w:lang w:val="it-IT"/>
        </w:rPr>
        <w:t>avvalersi di docenti esterni in occasione di momenti di approfondimento dei temi trattati.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color w:val="0000e8"/>
          <w:sz w:val="23"/>
          <w:szCs w:val="23"/>
          <w:u w:color="0000e8"/>
        </w:rPr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b w:val="1"/>
          <w:bCs w:val="1"/>
          <w:sz w:val="23"/>
          <w:szCs w:val="23"/>
        </w:rPr>
      </w:pPr>
      <w:r>
        <w:rPr>
          <w:rFonts w:ascii="Times" w:cs="Times" w:hAnsi="Times" w:eastAsia="Times"/>
          <w:b w:val="1"/>
          <w:bCs w:val="1"/>
          <w:sz w:val="23"/>
          <w:szCs w:val="23"/>
          <w:rtl w:val="0"/>
          <w:lang w:val="it-IT"/>
        </w:rPr>
        <w:t>5) Metodi didattici e modalit</w:t>
      </w:r>
      <w:r>
        <w:rPr>
          <w:rFonts w:ascii="Times" w:cs="Times" w:hAnsi="Times" w:eastAsia="Times"/>
          <w:b w:val="1"/>
          <w:bCs w:val="1"/>
          <w:sz w:val="23"/>
          <w:szCs w:val="23"/>
          <w:rtl w:val="0"/>
          <w:lang w:val="it-IT"/>
        </w:rPr>
        <w:t xml:space="preserve">à </w:t>
      </w:r>
      <w:r>
        <w:rPr>
          <w:rFonts w:ascii="Times" w:cs="Times" w:hAnsi="Times" w:eastAsia="Times"/>
          <w:b w:val="1"/>
          <w:bCs w:val="1"/>
          <w:sz w:val="23"/>
          <w:szCs w:val="23"/>
          <w:rtl w:val="0"/>
          <w:lang w:val="it-IT"/>
        </w:rPr>
        <w:t>di esecuzione delle lezioni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cs="Times" w:hAnsi="Times" w:eastAsia="Times"/>
          <w:b w:val="1"/>
          <w:bCs w:val="1"/>
          <w:sz w:val="23"/>
          <w:szCs w:val="23"/>
        </w:rPr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cs="Times" w:hAnsi="Times" w:eastAsia="Times"/>
          <w:color w:val="000000"/>
          <w:sz w:val="23"/>
          <w:szCs w:val="23"/>
          <w:u w:val="single" w:color="000000"/>
        </w:rPr>
      </w:pPr>
      <w:r>
        <w:rPr>
          <w:rFonts w:ascii="Times" w:cs="Times" w:hAnsi="Times" w:eastAsia="Times"/>
          <w:sz w:val="23"/>
          <w:szCs w:val="23"/>
          <w:rtl w:val="0"/>
          <w:lang w:val="it-IT"/>
        </w:rPr>
        <w:t>L'insegnamento associa alla didattica frontale seminari interattivi e attivit</w:t>
      </w:r>
      <w:r>
        <w:rPr>
          <w:rFonts w:ascii="Times" w:cs="Times" w:hAnsi="Times" w:eastAsia="Times"/>
          <w:sz w:val="23"/>
          <w:szCs w:val="23"/>
          <w:rtl w:val="0"/>
          <w:lang w:val="it-IT"/>
        </w:rPr>
        <w:t xml:space="preserve">à </w:t>
      </w:r>
      <w:r>
        <w:rPr>
          <w:rFonts w:ascii="Times" w:cs="Times" w:hAnsi="Times" w:eastAsia="Times"/>
          <w:sz w:val="23"/>
          <w:szCs w:val="23"/>
          <w:rtl w:val="0"/>
          <w:lang w:val="it-IT"/>
        </w:rPr>
        <w:t xml:space="preserve">di discussione di gruppo, condotti avvalendosi anche delle nuove tecnologie ed eventualmente degli strumenti messi a disposizione dalla piattaforma e-learning di ateneo. 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b w:val="1"/>
          <w:bCs w:val="1"/>
          <w:sz w:val="23"/>
          <w:szCs w:val="23"/>
        </w:rPr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cs="Times" w:hAnsi="Times" w:eastAsia="Times"/>
          <w:i w:val="1"/>
          <w:iCs w:val="1"/>
          <w:color w:val="000000"/>
          <w:sz w:val="23"/>
          <w:szCs w:val="23"/>
          <w:u w:color="000000"/>
        </w:rPr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color w:val="000000"/>
          <w:sz w:val="23"/>
          <w:szCs w:val="23"/>
          <w:u w:color="000000"/>
        </w:rPr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b w:val="1"/>
          <w:bCs w:val="1"/>
          <w:sz w:val="23"/>
          <w:szCs w:val="23"/>
        </w:rPr>
      </w:pPr>
      <w:r>
        <w:rPr>
          <w:rFonts w:ascii="Times" w:cs="Times" w:hAnsi="Times" w:eastAsia="Times"/>
          <w:b w:val="1"/>
          <w:bCs w:val="1"/>
          <w:sz w:val="23"/>
          <w:szCs w:val="23"/>
          <w:rtl w:val="0"/>
          <w:lang w:val="it-IT"/>
        </w:rPr>
        <w:t>6) Materiale didattico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b w:val="1"/>
          <w:bCs w:val="1"/>
          <w:sz w:val="23"/>
          <w:szCs w:val="23"/>
        </w:rPr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i w:val="1"/>
          <w:iCs w:val="1"/>
          <w:color w:val="000000"/>
          <w:sz w:val="23"/>
          <w:szCs w:val="23"/>
          <w:u w:color="000000"/>
        </w:rPr>
      </w:pPr>
      <w:r>
        <w:rPr>
          <w:rFonts w:ascii="Times" w:cs="Times" w:hAnsi="Times" w:eastAsia="Times"/>
          <w:sz w:val="23"/>
          <w:szCs w:val="23"/>
          <w:rtl w:val="0"/>
          <w:lang w:val="it-IT"/>
        </w:rPr>
        <w:t>Testi consigliati eventualmente integrati dal materiale indicato durante il corso che sar</w:t>
      </w:r>
      <w:r>
        <w:rPr>
          <w:rFonts w:ascii="Times" w:cs="Times" w:hAnsi="Times" w:eastAsia="Times"/>
          <w:sz w:val="23"/>
          <w:szCs w:val="23"/>
          <w:rtl w:val="0"/>
          <w:lang w:val="it-IT"/>
        </w:rPr>
        <w:t xml:space="preserve">à </w:t>
      </w:r>
      <w:r>
        <w:rPr>
          <w:rFonts w:ascii="Times" w:cs="Times" w:hAnsi="Times" w:eastAsia="Times"/>
          <w:sz w:val="23"/>
          <w:szCs w:val="23"/>
          <w:rtl w:val="0"/>
          <w:lang w:val="it-IT"/>
        </w:rPr>
        <w:t>reso disponibile in formato digitale.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color w:val="000000"/>
          <w:sz w:val="23"/>
          <w:szCs w:val="23"/>
          <w:u w:color="000000"/>
        </w:rPr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b w:val="1"/>
          <w:bCs w:val="1"/>
          <w:sz w:val="23"/>
          <w:szCs w:val="23"/>
        </w:rPr>
      </w:pPr>
      <w:r>
        <w:rPr>
          <w:rFonts w:ascii="Times" w:cs="Times" w:hAnsi="Times" w:eastAsia="Times"/>
          <w:b w:val="1"/>
          <w:bCs w:val="1"/>
          <w:sz w:val="23"/>
          <w:szCs w:val="23"/>
          <w:rtl w:val="0"/>
          <w:lang w:val="it-IT"/>
        </w:rPr>
        <w:t>7) Modalit</w:t>
      </w:r>
      <w:r>
        <w:rPr>
          <w:rFonts w:ascii="Times" w:cs="Times" w:hAnsi="Times" w:eastAsia="Times"/>
          <w:b w:val="1"/>
          <w:bCs w:val="1"/>
          <w:sz w:val="23"/>
          <w:szCs w:val="23"/>
          <w:rtl w:val="0"/>
          <w:lang w:val="it-IT"/>
        </w:rPr>
        <w:t xml:space="preserve">à </w:t>
      </w:r>
      <w:r>
        <w:rPr>
          <w:rFonts w:ascii="Times" w:cs="Times" w:hAnsi="Times" w:eastAsia="Times"/>
          <w:b w:val="1"/>
          <w:bCs w:val="1"/>
          <w:sz w:val="23"/>
          <w:szCs w:val="23"/>
          <w:rtl w:val="0"/>
          <w:lang w:val="it-IT"/>
        </w:rPr>
        <w:t>di valutazione degli studenti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cs="Times" w:hAnsi="Times" w:eastAsia="Times"/>
          <w:b w:val="1"/>
          <w:bCs w:val="1"/>
          <w:sz w:val="23"/>
          <w:szCs w:val="23"/>
        </w:rPr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cs="Times" w:hAnsi="Times" w:eastAsia="Times"/>
          <w:color w:val="000000"/>
          <w:sz w:val="23"/>
          <w:szCs w:val="23"/>
          <w:u w:color="000000"/>
        </w:rPr>
      </w:pPr>
      <w:r>
        <w:rPr>
          <w:rFonts w:ascii="Times" w:cs="Times" w:hAnsi="Times" w:eastAsia="Times"/>
          <w:color w:val="000000"/>
          <w:sz w:val="23"/>
          <w:szCs w:val="23"/>
          <w:u w:color="000000"/>
          <w:rtl w:val="0"/>
          <w:lang w:val="it-IT"/>
        </w:rPr>
        <w:t xml:space="preserve"> 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cs="Times" w:hAnsi="Times" w:eastAsia="Times"/>
          <w:color w:val="000000"/>
          <w:sz w:val="23"/>
          <w:szCs w:val="23"/>
          <w:u w:color="000000"/>
        </w:rPr>
      </w:pPr>
      <w:r>
        <w:rPr>
          <w:rFonts w:ascii="Times" w:cs="Times" w:hAnsi="Times" w:eastAsia="Times"/>
          <w:color w:val="000000"/>
          <w:sz w:val="23"/>
          <w:szCs w:val="23"/>
          <w:u w:color="000000"/>
          <w:rtl w:val="0"/>
          <w:lang w:val="it-IT"/>
        </w:rPr>
        <w:t>L'esame consiste in un colloquio orale teso ad accertare il grado di assimilazione degli argomenti delle lezioni e dei testi consigliati e l'acquisizione della capacit</w:t>
      </w:r>
      <w:r>
        <w:rPr>
          <w:rFonts w:ascii="Times" w:cs="Times" w:hAnsi="Times" w:eastAsia="Times"/>
          <w:color w:val="000000"/>
          <w:sz w:val="23"/>
          <w:szCs w:val="23"/>
          <w:u w:color="000000"/>
          <w:rtl w:val="0"/>
          <w:lang w:val="it-IT"/>
        </w:rPr>
        <w:t xml:space="preserve">à </w:t>
      </w:r>
      <w:r>
        <w:rPr>
          <w:rFonts w:ascii="Times" w:cs="Times" w:hAnsi="Times" w:eastAsia="Times"/>
          <w:color w:val="000000"/>
          <w:sz w:val="23"/>
          <w:szCs w:val="23"/>
          <w:u w:color="000000"/>
          <w:rtl w:val="0"/>
          <w:lang w:val="it-IT"/>
        </w:rPr>
        <w:t>di rapportarvisi in senso critico e di tradurli sul piano dell'applicazione pratica.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cs="Times" w:hAnsi="Times" w:eastAsia="Times"/>
          <w:color w:val="000000"/>
          <w:sz w:val="23"/>
          <w:szCs w:val="23"/>
          <w:u w:color="000000"/>
        </w:rPr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cs="Times" w:hAnsi="Times" w:eastAsia="Times"/>
          <w:color w:val="000000"/>
          <w:sz w:val="23"/>
          <w:szCs w:val="23"/>
          <w:u w:color="000000"/>
        </w:rPr>
      </w:pPr>
      <w:r>
        <w:rPr>
          <w:rFonts w:ascii="Times" w:cs="Times" w:hAnsi="Times" w:eastAsia="Times"/>
          <w:color w:val="000000"/>
          <w:sz w:val="23"/>
          <w:szCs w:val="23"/>
          <w:u w:color="000000"/>
          <w:rtl w:val="0"/>
          <w:lang w:val="it-IT"/>
        </w:rPr>
        <w:t>Lo studente viene valutato in base ai contenuti esposti, alla correttezza formale e dottrinale, alla capacit</w:t>
      </w:r>
      <w:r>
        <w:rPr>
          <w:rFonts w:ascii="Times" w:cs="Times" w:hAnsi="Times" w:eastAsia="Times"/>
          <w:color w:val="000000"/>
          <w:sz w:val="23"/>
          <w:szCs w:val="23"/>
          <w:u w:color="000000"/>
          <w:rtl w:val="0"/>
          <w:lang w:val="it-IT"/>
        </w:rPr>
        <w:t xml:space="preserve">à </w:t>
      </w:r>
      <w:r>
        <w:rPr>
          <w:rFonts w:ascii="Times" w:cs="Times" w:hAnsi="Times" w:eastAsia="Times"/>
          <w:color w:val="000000"/>
          <w:sz w:val="23"/>
          <w:szCs w:val="23"/>
          <w:u w:color="000000"/>
          <w:rtl w:val="0"/>
          <w:lang w:val="it-IT"/>
        </w:rPr>
        <w:t xml:space="preserve">di argomentare le proprie tesi. 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cs="Times" w:hAnsi="Times" w:eastAsia="Times"/>
          <w:color w:val="000000"/>
          <w:sz w:val="23"/>
          <w:szCs w:val="23"/>
          <w:u w:color="000000"/>
        </w:rPr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cs="Times" w:hAnsi="Times" w:eastAsia="Times"/>
          <w:color w:val="000000"/>
          <w:sz w:val="23"/>
          <w:szCs w:val="23"/>
          <w:u w:color="000000"/>
        </w:rPr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color w:val="0000e8"/>
          <w:sz w:val="23"/>
          <w:szCs w:val="23"/>
          <w:u w:color="0000e8"/>
        </w:rPr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b w:val="1"/>
          <w:bCs w:val="1"/>
          <w:sz w:val="23"/>
          <w:szCs w:val="23"/>
        </w:rPr>
      </w:pPr>
      <w:r>
        <w:rPr>
          <w:rFonts w:ascii="Times" w:cs="Times" w:hAnsi="Times" w:eastAsia="Times"/>
          <w:b w:val="1"/>
          <w:bCs w:val="1"/>
          <w:sz w:val="23"/>
          <w:szCs w:val="23"/>
          <w:rtl w:val="0"/>
          <w:lang w:val="it-IT"/>
        </w:rPr>
        <w:t>8) Modalit</w:t>
      </w:r>
      <w:r>
        <w:rPr>
          <w:rFonts w:ascii="Times" w:cs="Times" w:hAnsi="Times" w:eastAsia="Times"/>
          <w:b w:val="1"/>
          <w:bCs w:val="1"/>
          <w:sz w:val="23"/>
          <w:szCs w:val="23"/>
          <w:rtl w:val="0"/>
          <w:lang w:val="it-IT"/>
        </w:rPr>
        <w:t xml:space="preserve">à </w:t>
      </w:r>
      <w:r>
        <w:rPr>
          <w:rFonts w:ascii="Times" w:cs="Times" w:hAnsi="Times" w:eastAsia="Times"/>
          <w:b w:val="1"/>
          <w:bCs w:val="1"/>
          <w:sz w:val="23"/>
          <w:szCs w:val="23"/>
          <w:rtl w:val="0"/>
          <w:lang w:val="it-IT"/>
        </w:rPr>
        <w:t>di prenotazione dell</w:t>
      </w:r>
      <w:r>
        <w:rPr>
          <w:rFonts w:ascii="Times" w:cs="Times" w:hAnsi="Times" w:eastAsia="Times"/>
          <w:b w:val="1"/>
          <w:bCs w:val="1"/>
          <w:sz w:val="23"/>
          <w:szCs w:val="23"/>
          <w:rtl w:val="0"/>
          <w:lang w:val="it-IT"/>
        </w:rPr>
        <w:t>’</w:t>
      </w:r>
      <w:r>
        <w:rPr>
          <w:rFonts w:ascii="Times" w:cs="Times" w:hAnsi="Times" w:eastAsia="Times"/>
          <w:b w:val="1"/>
          <w:bCs w:val="1"/>
          <w:sz w:val="23"/>
          <w:szCs w:val="23"/>
          <w:rtl w:val="0"/>
          <w:lang w:val="it-IT"/>
        </w:rPr>
        <w:t>esame e date degli appelli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cs="Times" w:hAnsi="Times" w:eastAsia="Times"/>
          <w:color w:val="000000"/>
          <w:sz w:val="23"/>
          <w:szCs w:val="23"/>
          <w:u w:color="000000"/>
        </w:rPr>
      </w:pPr>
      <w:r>
        <w:rPr>
          <w:rFonts w:ascii="Times" w:cs="Times" w:hAnsi="Times" w:eastAsia="Times"/>
          <w:color w:val="000000"/>
          <w:sz w:val="23"/>
          <w:szCs w:val="23"/>
          <w:u w:color="000000"/>
          <w:rtl w:val="0"/>
          <w:lang w:val="it-IT"/>
        </w:rPr>
        <w:t>Gli studenti possono prenotarsi per l</w:t>
      </w:r>
      <w:r>
        <w:rPr>
          <w:rFonts w:ascii="Times" w:cs="Times" w:hAnsi="Times" w:eastAsia="Times"/>
          <w:color w:val="000000"/>
          <w:sz w:val="23"/>
          <w:szCs w:val="23"/>
          <w:u w:color="000000"/>
          <w:rtl w:val="0"/>
          <w:lang w:val="it-IT"/>
        </w:rPr>
        <w:t>’</w:t>
      </w:r>
      <w:r>
        <w:rPr>
          <w:rFonts w:ascii="Times" w:cs="Times" w:hAnsi="Times" w:eastAsia="Times"/>
          <w:color w:val="000000"/>
          <w:sz w:val="23"/>
          <w:szCs w:val="23"/>
          <w:u w:color="000000"/>
          <w:rtl w:val="0"/>
          <w:lang w:val="it-IT"/>
        </w:rPr>
        <w:t>esame finale esclusivamente utilizzando le modalit</w:t>
      </w:r>
      <w:r>
        <w:rPr>
          <w:rFonts w:ascii="Times" w:cs="Times" w:hAnsi="Times" w:eastAsia="Times"/>
          <w:color w:val="000000"/>
          <w:sz w:val="23"/>
          <w:szCs w:val="23"/>
          <w:u w:color="000000"/>
          <w:rtl w:val="0"/>
          <w:lang w:val="it-IT"/>
        </w:rPr>
        <w:t xml:space="preserve">à </w:t>
      </w:r>
      <w:r>
        <w:rPr>
          <w:rFonts w:ascii="Times" w:cs="Times" w:hAnsi="Times" w:eastAsia="Times"/>
          <w:color w:val="000000"/>
          <w:sz w:val="23"/>
          <w:szCs w:val="23"/>
          <w:u w:color="000000"/>
          <w:rtl w:val="0"/>
          <w:lang w:val="it-IT"/>
        </w:rPr>
        <w:t>previste dal sistema VOL</w:t>
      </w:r>
      <w:r>
        <w:rPr>
          <w:rFonts w:ascii="Times" w:cs="Times" w:hAnsi="Times" w:eastAsia="Times"/>
          <w:color w:val="000000"/>
          <w:sz w:val="23"/>
          <w:szCs w:val="23"/>
          <w:u w:color="000000"/>
          <w:rtl w:val="0"/>
          <w:lang w:val="it-IT"/>
        </w:rPr>
        <w:t>.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Times" w:cs="Times" w:hAnsi="Times" w:eastAsia="Times"/>
          <w:color w:val="000000"/>
          <w:sz w:val="23"/>
          <w:szCs w:val="23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Con lettere"/>
  </w:abstractNum>
  <w:abstractNum w:abstractNumId="1">
    <w:multiLevelType w:val="hybridMultilevel"/>
    <w:styleLink w:val="Con lettere"/>
    <w:lvl w:ilvl="0">
      <w:start w:val="1"/>
      <w:numFmt w:val="decimal"/>
      <w:suff w:val="tab"/>
      <w:lvlText w:val="%1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720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ti elenco"/>
  </w:abstractNum>
  <w:abstractNum w:abstractNumId="3">
    <w:multiLevelType w:val="hybridMultilevel"/>
    <w:styleLink w:val="Punti elenco"/>
    <w:lvl w:ilvl="0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Con lettere">
    <w:name w:val="Con lettere"/>
    <w:pPr>
      <w:numPr>
        <w:numId w:val="1"/>
      </w:numPr>
    </w:pPr>
  </w:style>
  <w:style w:type="numbering" w:styleId="Punti elenco">
    <w:name w:val="Punti elenco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